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AA" w:rsidRDefault="00707448" w:rsidP="00707448">
      <w:pPr>
        <w:jc w:val="both"/>
      </w:pPr>
      <w:r>
        <w:t>Depuis l’origine de l’entreprise</w:t>
      </w:r>
      <w:r w:rsidR="0015717C">
        <w:t>,</w:t>
      </w:r>
      <w:r>
        <w:t xml:space="preserve"> dont je vous ai parlé dans l’article concernant la création de ces </w:t>
      </w:r>
      <w:r w:rsidRPr="0015717C">
        <w:rPr>
          <w:b/>
        </w:rPr>
        <w:t>MESSAGERIES NATIONALES</w:t>
      </w:r>
      <w:r>
        <w:t>, s’est maintenu le caractère familial par successions diverses des membres de ces mêmes familles qui ont été les créateurs d</w:t>
      </w:r>
      <w:r w:rsidR="0015717C">
        <w:t>e ces</w:t>
      </w:r>
      <w:r>
        <w:t xml:space="preserve"> système</w:t>
      </w:r>
      <w:r w:rsidR="0015717C">
        <w:t>s de transports depuis 1798</w:t>
      </w:r>
      <w:r>
        <w:t>.</w:t>
      </w:r>
    </w:p>
    <w:p w:rsidR="00707448" w:rsidRDefault="00707448" w:rsidP="00707448">
      <w:pPr>
        <w:jc w:val="both"/>
      </w:pPr>
      <w:r>
        <w:t xml:space="preserve">Les actions furent transmises, divisées, négociées mais toujours les mêmes noms se retrouvent et perdureront jusqu’à l’extinction de la compagnie en 1948. </w:t>
      </w:r>
    </w:p>
    <w:p w:rsidR="00707448" w:rsidRDefault="00707448" w:rsidP="00707448">
      <w:pPr>
        <w:jc w:val="both"/>
      </w:pPr>
      <w:r>
        <w:t>C’est une marque de tradition qui assura et maintint la prospérité de l’affaire et</w:t>
      </w:r>
      <w:r w:rsidR="0015717C">
        <w:t>,</w:t>
      </w:r>
      <w:r>
        <w:t xml:space="preserve"> malgré quelques transformations et adaptations successives, malgré quelques périodes très difficiles, crises commerciales, </w:t>
      </w:r>
      <w:r w:rsidR="0015717C">
        <w:t xml:space="preserve"> </w:t>
      </w:r>
      <w:r>
        <w:t>guerres, dont périodiquement la compagnie subissait les aléas, on éprouvait toujours le contrecoup</w:t>
      </w:r>
      <w:r w:rsidR="0015717C">
        <w:t xml:space="preserve"> et elle allait toujours de l’avant</w:t>
      </w:r>
      <w:r>
        <w:t>.</w:t>
      </w:r>
    </w:p>
    <w:p w:rsidR="00707448" w:rsidRDefault="00707448" w:rsidP="00707448">
      <w:pPr>
        <w:jc w:val="both"/>
      </w:pPr>
      <w:r>
        <w:t xml:space="preserve">A son origine, le conseil d’administration fut composé par les </w:t>
      </w:r>
      <w:r w:rsidRPr="0015717C">
        <w:rPr>
          <w:b/>
        </w:rPr>
        <w:t xml:space="preserve">Entrepreneurs des Messageries et par d’anciens </w:t>
      </w:r>
      <w:r w:rsidR="0015717C" w:rsidRPr="0015717C">
        <w:rPr>
          <w:b/>
        </w:rPr>
        <w:t>maîtres</w:t>
      </w:r>
      <w:r w:rsidRPr="0015717C">
        <w:rPr>
          <w:b/>
        </w:rPr>
        <w:t xml:space="preserve"> de poste</w:t>
      </w:r>
      <w:r>
        <w:t xml:space="preserve">. Un nom se détache parmi eux dès 1798 : celui de la famille </w:t>
      </w:r>
      <w:r w:rsidRPr="0015717C">
        <w:rPr>
          <w:b/>
        </w:rPr>
        <w:t>de NANTEUIL</w:t>
      </w:r>
      <w:r>
        <w:t>, dont quatre membres collaborent au conseil :</w:t>
      </w:r>
    </w:p>
    <w:p w:rsidR="00707448" w:rsidRDefault="00707448" w:rsidP="00707448">
      <w:pPr>
        <w:pStyle w:val="Paragraphedeliste"/>
        <w:numPr>
          <w:ilvl w:val="0"/>
          <w:numId w:val="1"/>
        </w:numPr>
        <w:jc w:val="both"/>
      </w:pPr>
      <w:r>
        <w:t>E. de NANTEUIL l’aîné ……………………………….. de 1798 à 1826</w:t>
      </w:r>
    </w:p>
    <w:p w:rsidR="00707448" w:rsidRDefault="00707448" w:rsidP="00707448">
      <w:pPr>
        <w:pStyle w:val="Paragraphedeliste"/>
        <w:numPr>
          <w:ilvl w:val="0"/>
          <w:numId w:val="1"/>
        </w:numPr>
        <w:jc w:val="both"/>
      </w:pPr>
      <w:r>
        <w:t>De NANTEUIL le jeune……………………………….. de 1798 à 1829</w:t>
      </w:r>
    </w:p>
    <w:p w:rsidR="00707448" w:rsidRDefault="00707448" w:rsidP="00707448">
      <w:pPr>
        <w:pStyle w:val="Paragraphedeliste"/>
        <w:numPr>
          <w:ilvl w:val="0"/>
          <w:numId w:val="1"/>
        </w:numPr>
        <w:jc w:val="both"/>
      </w:pPr>
      <w:r>
        <w:t>Clément de NANTEUIL……………………………….. de 1804 à 1810</w:t>
      </w:r>
    </w:p>
    <w:p w:rsidR="00707448" w:rsidRDefault="00707448" w:rsidP="00707448">
      <w:pPr>
        <w:pStyle w:val="Paragraphedeliste"/>
        <w:numPr>
          <w:ilvl w:val="0"/>
          <w:numId w:val="1"/>
        </w:numPr>
        <w:jc w:val="both"/>
      </w:pPr>
      <w:r>
        <w:t xml:space="preserve">Armand de NANTEUIL-LANORVILLE…………… de 1822 à 1838 </w:t>
      </w:r>
    </w:p>
    <w:p w:rsidR="00707448" w:rsidRDefault="00FF2911" w:rsidP="00707448">
      <w:pPr>
        <w:jc w:val="center"/>
      </w:pPr>
      <w:r w:rsidRPr="00FF2911">
        <w:rPr>
          <w:noProof/>
          <w:bdr w:val="thinThickSmallGap" w:sz="24" w:space="0" w:color="632423" w:themeColor="accent2" w:themeShade="80" w:frame="1"/>
          <w:lang w:eastAsia="fr-FR"/>
        </w:rPr>
        <w:drawing>
          <wp:inline distT="0" distB="0" distL="0" distR="0">
            <wp:extent cx="2381250" cy="3087775"/>
            <wp:effectExtent l="19050" t="0" r="0" b="0"/>
            <wp:docPr id="1" name="Image 0" descr="armand de NANTEU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nd de NANTEUIL.jpg"/>
                    <pic:cNvPicPr/>
                  </pic:nvPicPr>
                  <pic:blipFill>
                    <a:blip r:embed="rId7" cstate="print"/>
                    <a:stretch>
                      <a:fillRect/>
                    </a:stretch>
                  </pic:blipFill>
                  <pic:spPr>
                    <a:xfrm>
                      <a:off x="0" y="0"/>
                      <a:ext cx="2382512" cy="3089411"/>
                    </a:xfrm>
                    <a:prstGeom prst="rect">
                      <a:avLst/>
                    </a:prstGeom>
                  </pic:spPr>
                </pic:pic>
              </a:graphicData>
            </a:graphic>
          </wp:inline>
        </w:drawing>
      </w:r>
    </w:p>
    <w:p w:rsidR="00FF2911" w:rsidRDefault="00FF2911" w:rsidP="00707448">
      <w:pPr>
        <w:jc w:val="center"/>
        <w:rPr>
          <w:b/>
          <w:i/>
          <w:sz w:val="16"/>
          <w:szCs w:val="16"/>
        </w:rPr>
      </w:pPr>
      <w:r w:rsidRPr="00FF2911">
        <w:rPr>
          <w:b/>
          <w:i/>
          <w:sz w:val="16"/>
          <w:szCs w:val="16"/>
        </w:rPr>
        <w:t>Armand de NANTEUIL-LANORVILLE administrateur de 1809 à 1832  (portrait de PAGNEST Joconde AN)</w:t>
      </w:r>
    </w:p>
    <w:p w:rsidR="0015717C" w:rsidRDefault="00FF2911" w:rsidP="00FF2911">
      <w:pPr>
        <w:jc w:val="both"/>
      </w:pPr>
      <w:r>
        <w:t>Les de NANTEUIL</w:t>
      </w:r>
      <w:r w:rsidR="0015717C">
        <w:t>,</w:t>
      </w:r>
      <w:r>
        <w:t xml:space="preserve"> furent Fermiers des MESSAGERIES ROYALES</w:t>
      </w:r>
      <w:r w:rsidR="0015717C">
        <w:t>,</w:t>
      </w:r>
      <w:r>
        <w:t xml:space="preserve"> avant d’incorporer leur affaire à cette Entreprise Générale des MESSAGERIES NATIONALES. Leur exploitation, à l’origine, était située à l’entrée de la rue de l’Enfer, place Saint-Michel à Paris. En 1877, ils assuraient les routes du </w:t>
      </w:r>
      <w:r w:rsidRPr="0015717C">
        <w:rPr>
          <w:b/>
        </w:rPr>
        <w:t xml:space="preserve">Limousin, du Quercy, du Haut-Languedoc, du Roussillon </w:t>
      </w:r>
      <w:r>
        <w:t xml:space="preserve">et leurs diligences parcouraient aussi le </w:t>
      </w:r>
      <w:r w:rsidRPr="0015717C">
        <w:rPr>
          <w:b/>
        </w:rPr>
        <w:t>Maine et l’Anjou jusqu’à Nantes</w:t>
      </w:r>
      <w:r>
        <w:t xml:space="preserve">, ainsi que la </w:t>
      </w:r>
      <w:r w:rsidRPr="0015717C">
        <w:rPr>
          <w:b/>
        </w:rPr>
        <w:t>Normandie et la Bretagne</w:t>
      </w:r>
      <w:r>
        <w:t xml:space="preserve">. </w:t>
      </w:r>
    </w:p>
    <w:p w:rsidR="00FF2911" w:rsidRDefault="00FF2911" w:rsidP="00FF2911">
      <w:pPr>
        <w:jc w:val="both"/>
      </w:pPr>
      <w:r>
        <w:lastRenderedPageBreak/>
        <w:t xml:space="preserve">C’est dire leur influence dans ce monde des messageries ! Plus tard, cette même famille se retrouve sous l’administration de la Société avec monsieur </w:t>
      </w:r>
      <w:r w:rsidRPr="0015717C">
        <w:rPr>
          <w:b/>
        </w:rPr>
        <w:t>LACROIX SAINT-PIERRE de 1862 à 1876</w:t>
      </w:r>
      <w:r>
        <w:t xml:space="preserve"> et avec monsieur </w:t>
      </w:r>
      <w:r w:rsidRPr="0015717C">
        <w:rPr>
          <w:b/>
        </w:rPr>
        <w:t>Gabriel TEYSSIER de SAVY de 1910 à 1918</w:t>
      </w:r>
      <w:r>
        <w:t xml:space="preserve">. </w:t>
      </w:r>
    </w:p>
    <w:p w:rsidR="00FF2911" w:rsidRDefault="00FF2911" w:rsidP="00FF2911">
      <w:pPr>
        <w:jc w:val="both"/>
      </w:pPr>
      <w:r>
        <w:t xml:space="preserve">Le nom de </w:t>
      </w:r>
      <w:r w:rsidRPr="0015717C">
        <w:rPr>
          <w:b/>
        </w:rPr>
        <w:t xml:space="preserve">SOUFFLOT </w:t>
      </w:r>
      <w:r>
        <w:t>figurant à la constitution, devait également se retrouver plus tard dans les passations successives du rôle d’administrateur :</w:t>
      </w:r>
    </w:p>
    <w:p w:rsidR="00FF2911" w:rsidRDefault="00FF2911" w:rsidP="00FF2911">
      <w:pPr>
        <w:pStyle w:val="Paragraphedeliste"/>
        <w:numPr>
          <w:ilvl w:val="0"/>
          <w:numId w:val="2"/>
        </w:numPr>
        <w:jc w:val="both"/>
      </w:pPr>
      <w:r>
        <w:t>Germain SOUFFLOT……………………………………….. de 1798 à 1808</w:t>
      </w:r>
    </w:p>
    <w:p w:rsidR="00FF2911" w:rsidRDefault="00FF2911" w:rsidP="00FF2911">
      <w:pPr>
        <w:pStyle w:val="Paragraphedeliste"/>
        <w:numPr>
          <w:ilvl w:val="0"/>
          <w:numId w:val="2"/>
        </w:numPr>
        <w:jc w:val="both"/>
      </w:pPr>
      <w:r>
        <w:t xml:space="preserve">Jules SOUFFLOT……………………………………………… de 1828 à 1867 </w:t>
      </w:r>
    </w:p>
    <w:p w:rsidR="00FF2911" w:rsidRDefault="00FF2911" w:rsidP="00FF2911">
      <w:pPr>
        <w:jc w:val="center"/>
      </w:pPr>
      <w:r w:rsidRPr="00FF2911">
        <w:rPr>
          <w:noProof/>
          <w:bdr w:val="thinThickSmallGap" w:sz="24" w:space="0" w:color="632423" w:themeColor="accent2" w:themeShade="80" w:frame="1"/>
          <w:lang w:eastAsia="fr-FR"/>
        </w:rPr>
        <w:drawing>
          <wp:inline distT="0" distB="0" distL="0" distR="0">
            <wp:extent cx="2581275" cy="2602331"/>
            <wp:effectExtent l="19050" t="0" r="9525" b="0"/>
            <wp:docPr id="2" name="Image 1" descr="Souff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fflot.jpg"/>
                    <pic:cNvPicPr/>
                  </pic:nvPicPr>
                  <pic:blipFill>
                    <a:blip r:embed="rId8" cstate="print"/>
                    <a:stretch>
                      <a:fillRect/>
                    </a:stretch>
                  </pic:blipFill>
                  <pic:spPr>
                    <a:xfrm>
                      <a:off x="0" y="0"/>
                      <a:ext cx="2580422" cy="2601471"/>
                    </a:xfrm>
                    <a:prstGeom prst="rect">
                      <a:avLst/>
                    </a:prstGeom>
                  </pic:spPr>
                </pic:pic>
              </a:graphicData>
            </a:graphic>
          </wp:inline>
        </w:drawing>
      </w:r>
    </w:p>
    <w:p w:rsidR="00FF2911" w:rsidRDefault="00FF2911" w:rsidP="00FF2911">
      <w:pPr>
        <w:jc w:val="center"/>
        <w:rPr>
          <w:b/>
          <w:i/>
          <w:sz w:val="18"/>
          <w:szCs w:val="18"/>
        </w:rPr>
      </w:pPr>
      <w:r w:rsidRPr="00FF2911">
        <w:rPr>
          <w:b/>
          <w:i/>
          <w:sz w:val="18"/>
          <w:szCs w:val="18"/>
        </w:rPr>
        <w:t>Pierre Jules SOUFFLOT</w:t>
      </w:r>
      <w:r w:rsidR="0015717C">
        <w:rPr>
          <w:b/>
          <w:i/>
          <w:sz w:val="18"/>
          <w:szCs w:val="18"/>
        </w:rPr>
        <w:t xml:space="preserve"> portant la </w:t>
      </w:r>
      <w:r w:rsidR="00C4446C">
        <w:rPr>
          <w:b/>
          <w:i/>
          <w:sz w:val="18"/>
          <w:szCs w:val="18"/>
        </w:rPr>
        <w:t>Cravate</w:t>
      </w:r>
      <w:r w:rsidR="0015717C">
        <w:rPr>
          <w:b/>
          <w:i/>
          <w:sz w:val="18"/>
          <w:szCs w:val="18"/>
        </w:rPr>
        <w:t xml:space="preserve"> de la Légion d’Honneur (</w:t>
      </w:r>
      <w:r w:rsidRPr="00FF2911">
        <w:rPr>
          <w:b/>
          <w:i/>
          <w:sz w:val="18"/>
          <w:szCs w:val="18"/>
        </w:rPr>
        <w:t>1891</w:t>
      </w:r>
      <w:r w:rsidR="0015717C">
        <w:rPr>
          <w:b/>
          <w:i/>
          <w:sz w:val="18"/>
          <w:szCs w:val="18"/>
        </w:rPr>
        <w:t>)</w:t>
      </w:r>
      <w:r w:rsidRPr="00FF2911">
        <w:rPr>
          <w:b/>
          <w:i/>
          <w:sz w:val="18"/>
          <w:szCs w:val="18"/>
        </w:rPr>
        <w:t xml:space="preserve"> </w:t>
      </w:r>
    </w:p>
    <w:p w:rsidR="00FF2911" w:rsidRDefault="00FF2911" w:rsidP="00FF2911">
      <w:pPr>
        <w:jc w:val="both"/>
      </w:pPr>
      <w:r>
        <w:t xml:space="preserve">Pérennité familiale se poursuivant ensuite avec </w:t>
      </w:r>
      <w:r w:rsidRPr="0015717C">
        <w:rPr>
          <w:b/>
        </w:rPr>
        <w:t>Amédée LEFEVRE-PONTALIS</w:t>
      </w:r>
      <w:r>
        <w:t xml:space="preserve"> administrateur de 1876 à 1901. </w:t>
      </w:r>
    </w:p>
    <w:p w:rsidR="0015717C" w:rsidRDefault="005933B4" w:rsidP="00FF2911">
      <w:pPr>
        <w:jc w:val="both"/>
      </w:pPr>
      <w:r w:rsidRPr="0015717C">
        <w:rPr>
          <w:b/>
        </w:rPr>
        <w:t>Jules SOUFFLOT</w:t>
      </w:r>
      <w:r>
        <w:t xml:space="preserve"> est né le 13 décembre 1793 et décèdera le 2 juin 1893</w:t>
      </w:r>
      <w:r w:rsidR="0015717C">
        <w:t xml:space="preserve"> -</w:t>
      </w:r>
      <w:r>
        <w:t xml:space="preserve"> cette photo ci-dessus date donc de deux ans avant son trépas</w:t>
      </w:r>
      <w:r w:rsidR="0015717C">
        <w:t xml:space="preserve"> -</w:t>
      </w:r>
      <w:r>
        <w:t xml:space="preserve"> où il est représenté déjà presque centenaire. Il était entré aux Messageries après une grande carrière militaire au 20</w:t>
      </w:r>
      <w:r w:rsidRPr="005933B4">
        <w:rPr>
          <w:vertAlign w:val="superscript"/>
        </w:rPr>
        <w:t>e</w:t>
      </w:r>
      <w:r>
        <w:t xml:space="preserve"> Régiment de Chasseurs (</w:t>
      </w:r>
      <w:r w:rsidR="0015717C">
        <w:t xml:space="preserve"> où il est dès </w:t>
      </w:r>
      <w:r>
        <w:t>1810). Il était le petit-neveu de Jacques Germain SOUFFLOT, le célèbre architecte de l’église Sainte-Geneviève. Son père</w:t>
      </w:r>
      <w:r w:rsidR="0015717C">
        <w:t xml:space="preserve"> étant </w:t>
      </w:r>
      <w:r>
        <w:t>mort prématurément, sa mère dominant son chagrin, s’était résignée devant la vocation militaire de son fils</w:t>
      </w:r>
      <w:r w:rsidR="0015717C">
        <w:t>,</w:t>
      </w:r>
      <w:r>
        <w:t xml:space="preserve"> craignant</w:t>
      </w:r>
      <w:r w:rsidR="0015717C">
        <w:t xml:space="preserve"> cependant</w:t>
      </w:r>
      <w:r>
        <w:t xml:space="preserve"> à chaque instant de le perdre également. </w:t>
      </w:r>
    </w:p>
    <w:p w:rsidR="005933B4" w:rsidRDefault="005933B4" w:rsidP="00FF2911">
      <w:pPr>
        <w:jc w:val="both"/>
      </w:pPr>
      <w:r>
        <w:t>Malgré des démarches pressantes auprès de la Reine Hortense, du Maréchal Ney, du Maréchal Oudinot, elle ne put obtenir le brevet de sous-lieutenant qu’elle sollicitait malgré tout pour lui, car il n’avait alors que 16 ans !</w:t>
      </w:r>
    </w:p>
    <w:p w:rsidR="005933B4" w:rsidRDefault="005933B4" w:rsidP="00FF2911">
      <w:pPr>
        <w:jc w:val="both"/>
      </w:pPr>
      <w:r>
        <w:t>Passant outre, le jeune intrépide s’engage en décembre 1809. En 1811, ayant gagné son galon sur les champs de bataille pendant la campagne d’Espagne aux côtés de Napoléon, il est nommé enfin sous-lieutenant !</w:t>
      </w:r>
    </w:p>
    <w:p w:rsidR="005933B4" w:rsidRDefault="005933B4" w:rsidP="00FF2911">
      <w:pPr>
        <w:jc w:val="both"/>
      </w:pPr>
      <w:r>
        <w:t xml:space="preserve">En 1812, il est décoré de la Légion d’Honneur, car de sa main il a pris aux Portugais, à GUARDA, un drapeau qui flottera sous les voûtes des Invalides pendant de très longues années. Rapidement, il deviendra Lieutenant puis Capitaine, mais la paix qui suit l’agonie de l’Empire n’arrange pas son </w:t>
      </w:r>
      <w:r>
        <w:lastRenderedPageBreak/>
        <w:t>activité et après trois années d’attente il est définitivement rayé – le 1</w:t>
      </w:r>
      <w:r w:rsidRPr="005933B4">
        <w:rPr>
          <w:vertAlign w:val="superscript"/>
        </w:rPr>
        <w:t>er</w:t>
      </w:r>
      <w:r>
        <w:t xml:space="preserve"> juillet 1818 – des contrôles de l’armée.</w:t>
      </w:r>
    </w:p>
    <w:p w:rsidR="005933B4" w:rsidRDefault="005933B4" w:rsidP="00FF2911">
      <w:pPr>
        <w:jc w:val="both"/>
      </w:pPr>
      <w:r>
        <w:t>Madame SOUFFLOT après avoir suivi l’Impératrice Marie-Louise et le Roi de Rome en Autriche, d’avril 1814 à octobre 1815, s’était rapprochée des anciens collègues de son époux aux Messageries et MM. DE NANTEUIL, BESSON et CAILUS acceptèrent de prendre en apprentissage le jeune SOUFFLOT.</w:t>
      </w:r>
    </w:p>
    <w:p w:rsidR="005933B4" w:rsidRPr="0015717C" w:rsidRDefault="005933B4" w:rsidP="00FF2911">
      <w:pPr>
        <w:jc w:val="both"/>
        <w:rPr>
          <w:b/>
        </w:rPr>
      </w:pPr>
      <w:r>
        <w:t xml:space="preserve">En 1826, il devint administrateur-adjoint, en 1828 administrateur en chef ! Il consacrera 50 années de sa vie aux Messageries, fut même l’un des promoteurs de </w:t>
      </w:r>
      <w:r w:rsidRPr="0015717C">
        <w:rPr>
          <w:b/>
        </w:rPr>
        <w:t>l’Entreprise Maritime</w:t>
      </w:r>
      <w:r>
        <w:t xml:space="preserve"> dont il devint administrateur et contribua également à créer, en 1855 les </w:t>
      </w:r>
      <w:r w:rsidRPr="0015717C">
        <w:rPr>
          <w:b/>
        </w:rPr>
        <w:t xml:space="preserve">FORGES et CHANTIERS de la Méditerranée. </w:t>
      </w:r>
    </w:p>
    <w:p w:rsidR="005933B4" w:rsidRDefault="005933B4" w:rsidP="00FF2911">
      <w:pPr>
        <w:jc w:val="both"/>
      </w:pPr>
      <w:r w:rsidRPr="00C4446C">
        <w:rPr>
          <w:b/>
        </w:rPr>
        <w:t>En 1868</w:t>
      </w:r>
      <w:r>
        <w:t>, à 75 ans il prit sa retraite et elle devait se prolonger encore 25 années durant</w:t>
      </w:r>
      <w:r w:rsidR="0015717C">
        <w:t>,</w:t>
      </w:r>
      <w:r>
        <w:t xml:space="preserve"> dans sa propriété d’HERBLAY près de CONFLANS STE HONORINE, où il reçut la Cravate de la Légion d’Honneur devant son ancien régiment le 20</w:t>
      </w:r>
      <w:r w:rsidRPr="005933B4">
        <w:rPr>
          <w:vertAlign w:val="superscript"/>
        </w:rPr>
        <w:t>e</w:t>
      </w:r>
      <w:r>
        <w:t xml:space="preserve"> Chasseurs. </w:t>
      </w:r>
    </w:p>
    <w:p w:rsidR="005933B4" w:rsidRDefault="005933B4" w:rsidP="005933B4">
      <w:pPr>
        <w:jc w:val="center"/>
      </w:pPr>
      <w:r w:rsidRPr="005933B4">
        <w:rPr>
          <w:noProof/>
          <w:bdr w:val="thinThickSmallGap" w:sz="24" w:space="0" w:color="632423" w:themeColor="accent2" w:themeShade="80" w:frame="1"/>
          <w:lang w:eastAsia="fr-FR"/>
        </w:rPr>
        <w:drawing>
          <wp:inline distT="0" distB="0" distL="0" distR="0">
            <wp:extent cx="4105275" cy="2111785"/>
            <wp:effectExtent l="19050" t="0" r="0" b="0"/>
            <wp:docPr id="4" name="Image 1" descr="http://www.berlol.net/jason/guy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lol.net/jason/guyenne.jpg"/>
                    <pic:cNvPicPr>
                      <a:picLocks noChangeAspect="1" noChangeArrowheads="1"/>
                    </pic:cNvPicPr>
                  </pic:nvPicPr>
                  <pic:blipFill>
                    <a:blip r:embed="rId9" cstate="print"/>
                    <a:srcRect/>
                    <a:stretch>
                      <a:fillRect/>
                    </a:stretch>
                  </pic:blipFill>
                  <pic:spPr bwMode="auto">
                    <a:xfrm>
                      <a:off x="0" y="0"/>
                      <a:ext cx="4106777" cy="2112558"/>
                    </a:xfrm>
                    <a:prstGeom prst="rect">
                      <a:avLst/>
                    </a:prstGeom>
                    <a:noFill/>
                    <a:ln w="9525">
                      <a:noFill/>
                      <a:miter lim="800000"/>
                      <a:headEnd/>
                      <a:tailEnd/>
                    </a:ln>
                  </pic:spPr>
                </pic:pic>
              </a:graphicData>
            </a:graphic>
          </wp:inline>
        </w:drawing>
      </w:r>
    </w:p>
    <w:p w:rsidR="005933B4" w:rsidRPr="005933B4" w:rsidRDefault="005933B4" w:rsidP="005933B4">
      <w:pPr>
        <w:jc w:val="center"/>
        <w:rPr>
          <w:b/>
          <w:i/>
          <w:sz w:val="18"/>
          <w:szCs w:val="18"/>
        </w:rPr>
      </w:pPr>
      <w:r w:rsidRPr="005933B4">
        <w:rPr>
          <w:b/>
          <w:i/>
          <w:sz w:val="18"/>
          <w:szCs w:val="18"/>
        </w:rPr>
        <w:t>Les Messageries maritimes au 19</w:t>
      </w:r>
      <w:r w:rsidRPr="005933B4">
        <w:rPr>
          <w:b/>
          <w:i/>
          <w:sz w:val="18"/>
          <w:szCs w:val="18"/>
          <w:vertAlign w:val="superscript"/>
        </w:rPr>
        <w:t>e</w:t>
      </w:r>
      <w:r w:rsidRPr="005933B4">
        <w:rPr>
          <w:b/>
          <w:i/>
          <w:sz w:val="18"/>
          <w:szCs w:val="18"/>
        </w:rPr>
        <w:t xml:space="preserve"> siècle </w:t>
      </w:r>
    </w:p>
    <w:p w:rsidR="005933B4" w:rsidRDefault="008C7ADE" w:rsidP="00FF2911">
      <w:pPr>
        <w:jc w:val="both"/>
      </w:pPr>
      <w:r>
        <w:t>Les autres familles ayant œuvré pour les Messageries sont diverses : Sulpice DESVALLIERES administrateur de 1827 à 1861 et Emile DESVALLIERES, de 1859 à 1918. Ce dernier également mort pratiquement centenaire, à croire que le travail des Messageries conservait son homme ! Il est de ceux</w:t>
      </w:r>
      <w:r w:rsidR="00C4446C">
        <w:t>,</w:t>
      </w:r>
      <w:r>
        <w:t xml:space="preserve"> dont les Messageries </w:t>
      </w:r>
      <w:r w:rsidR="0015717C">
        <w:t>évoquaient</w:t>
      </w:r>
      <w:r>
        <w:t xml:space="preserve"> toujours son souvenir</w:t>
      </w:r>
      <w:r w:rsidR="00C4446C">
        <w:t>,</w:t>
      </w:r>
      <w:r>
        <w:t xml:space="preserve"> avec bienveillance</w:t>
      </w:r>
      <w:r w:rsidR="00C4446C">
        <w:t>,</w:t>
      </w:r>
      <w:r>
        <w:t xml:space="preserve"> en raison de son acuité </w:t>
      </w:r>
      <w:r w:rsidR="00C4446C">
        <w:t xml:space="preserve">sur toutes les décisions et </w:t>
      </w:r>
      <w:r>
        <w:t xml:space="preserve">malgré la vieillesse </w:t>
      </w:r>
      <w:r w:rsidR="00C4446C">
        <w:t>pour</w:t>
      </w:r>
      <w:r>
        <w:t xml:space="preserve"> sa persévérance aux affaires. Il était le père du célèbre peintre et de l’écrivain. Son petit-fils Jean P</w:t>
      </w:r>
      <w:r w:rsidR="00C4446C">
        <w:t>aladhile</w:t>
      </w:r>
      <w:r>
        <w:t xml:space="preserve">, fils de l’auteur de </w:t>
      </w:r>
      <w:r>
        <w:rPr>
          <w:i/>
        </w:rPr>
        <w:t>Patrie</w:t>
      </w:r>
      <w:r>
        <w:t>, fut l’un des commissaires aux comptes de la société.</w:t>
      </w:r>
    </w:p>
    <w:p w:rsidR="008C7ADE" w:rsidRDefault="008C7ADE" w:rsidP="00FF2911">
      <w:pPr>
        <w:jc w:val="both"/>
      </w:pPr>
      <w:r>
        <w:t xml:space="preserve">La famille </w:t>
      </w:r>
      <w:r w:rsidRPr="00C4446C">
        <w:rPr>
          <w:b/>
        </w:rPr>
        <w:t>MUSNIER</w:t>
      </w:r>
      <w:r>
        <w:t xml:space="preserve"> également, se signale par une continuité rare dans </w:t>
      </w:r>
      <w:r w:rsidR="00C4446C">
        <w:t>cette</w:t>
      </w:r>
      <w:r>
        <w:t xml:space="preserve"> même entreprise à savoir :</w:t>
      </w:r>
    </w:p>
    <w:p w:rsidR="008C7ADE" w:rsidRDefault="008C7ADE" w:rsidP="008C7ADE">
      <w:pPr>
        <w:pStyle w:val="Paragraphedeliste"/>
        <w:numPr>
          <w:ilvl w:val="0"/>
          <w:numId w:val="3"/>
        </w:numPr>
        <w:jc w:val="both"/>
      </w:pPr>
      <w:r>
        <w:t xml:space="preserve">Etienne MUSNIER administrateur ………………….de 1828 à 1846 il avait été maître de poste au Bourget et son père Gatien, avait exercé la même profession que lui à Vincennes, ainsi que son frère installé à Dugny. </w:t>
      </w:r>
    </w:p>
    <w:p w:rsidR="008C7ADE" w:rsidRDefault="008C7ADE" w:rsidP="008C7ADE">
      <w:pPr>
        <w:jc w:val="both"/>
      </w:pPr>
      <w:r>
        <w:t xml:space="preserve">Le 2 avril 1828, Etienne MUSNIER cèdera son poste à Monsieur DRAMARD pour la somme de 40.000 francs et entrera aux Messageries. </w:t>
      </w:r>
    </w:p>
    <w:p w:rsidR="008C7ADE" w:rsidRDefault="008C7ADE" w:rsidP="008C7ADE">
      <w:pPr>
        <w:pStyle w:val="Paragraphedeliste"/>
        <w:numPr>
          <w:ilvl w:val="0"/>
          <w:numId w:val="3"/>
        </w:numPr>
        <w:jc w:val="both"/>
      </w:pPr>
      <w:r>
        <w:lastRenderedPageBreak/>
        <w:t xml:space="preserve">Victor MUSNIER administrateur …………………….. de 1839 à 1876 fut l’un des fondateurs de la Société Maritime. </w:t>
      </w:r>
    </w:p>
    <w:p w:rsidR="008C7ADE" w:rsidRDefault="008C7ADE" w:rsidP="008C7ADE">
      <w:pPr>
        <w:pStyle w:val="Paragraphedeliste"/>
        <w:numPr>
          <w:ilvl w:val="0"/>
          <w:numId w:val="3"/>
        </w:numPr>
        <w:jc w:val="both"/>
      </w:pPr>
      <w:r>
        <w:t>Alfred MUSNIER administrateur …………………….. de 1876 à 1913 avait été Président de la Société, vice-président des FORGES et CHANTIER et administrateur des Messageries Maritimes.</w:t>
      </w:r>
    </w:p>
    <w:p w:rsidR="008C7ADE" w:rsidRDefault="008C7ADE" w:rsidP="008C7ADE">
      <w:pPr>
        <w:pStyle w:val="Paragraphedeliste"/>
        <w:numPr>
          <w:ilvl w:val="0"/>
          <w:numId w:val="3"/>
        </w:numPr>
        <w:jc w:val="both"/>
      </w:pPr>
      <w:r>
        <w:t>René MUSNIER administrateur depuis 1913 restera président de la Société jusqu’à son extinction</w:t>
      </w:r>
      <w:r w:rsidR="00C4446C">
        <w:t xml:space="preserve"> (il est l’auteur de l’histoire des Messageries Nationales)</w:t>
      </w:r>
      <w:r>
        <w:t xml:space="preserve">. </w:t>
      </w:r>
    </w:p>
    <w:p w:rsidR="008C7ADE" w:rsidRDefault="008C7ADE" w:rsidP="008C7ADE">
      <w:pPr>
        <w:pStyle w:val="Paragraphedeliste"/>
        <w:numPr>
          <w:ilvl w:val="0"/>
          <w:numId w:val="3"/>
        </w:numPr>
        <w:jc w:val="both"/>
      </w:pPr>
      <w:r>
        <w:t>Son fils Michel MUSNIER entré dans l’affaire en 1935, avant son service militaire, ainsi que son fils Serge MUSNIER sont donc, sans interruption les représentants de la cinquième génération.</w:t>
      </w:r>
    </w:p>
    <w:p w:rsidR="008C7ADE" w:rsidRDefault="005B13B3" w:rsidP="00130F73">
      <w:pPr>
        <w:ind w:left="360"/>
        <w:jc w:val="both"/>
        <w:rPr>
          <w:noProof/>
          <w:lang w:eastAsia="fr-FR"/>
        </w:rPr>
      </w:pPr>
      <w:r>
        <w:rPr>
          <w:noProof/>
          <w:lang w:eastAsia="fr-FR"/>
        </w:rPr>
        <w:t xml:space="preserve">Autre famille des Messageries : les </w:t>
      </w:r>
      <w:r w:rsidRPr="00C4446C">
        <w:rPr>
          <w:b/>
          <w:noProof/>
          <w:lang w:eastAsia="fr-FR"/>
        </w:rPr>
        <w:t>RAVENAZ</w:t>
      </w:r>
      <w:r>
        <w:rPr>
          <w:noProof/>
          <w:lang w:eastAsia="fr-FR"/>
        </w:rPr>
        <w:t xml:space="preserve"> en la personne tout d’abord d’Amédée qui sera administrateur de 1833 à 1875, puis Gustave RAVENAZ de 1865 à 1892. </w:t>
      </w:r>
    </w:p>
    <w:p w:rsidR="005B13B3" w:rsidRDefault="005B13B3" w:rsidP="00130F73">
      <w:pPr>
        <w:ind w:left="360"/>
        <w:jc w:val="both"/>
        <w:rPr>
          <w:noProof/>
          <w:lang w:eastAsia="fr-FR"/>
        </w:rPr>
      </w:pPr>
      <w:r>
        <w:rPr>
          <w:noProof/>
          <w:lang w:eastAsia="fr-FR"/>
        </w:rPr>
        <w:t xml:space="preserve">A côté de </w:t>
      </w:r>
      <w:r w:rsidR="00C4446C">
        <w:rPr>
          <w:noProof/>
          <w:lang w:eastAsia="fr-FR"/>
        </w:rPr>
        <w:t>c</w:t>
      </w:r>
      <w:r>
        <w:rPr>
          <w:noProof/>
          <w:lang w:eastAsia="fr-FR"/>
        </w:rPr>
        <w:t xml:space="preserve">es </w:t>
      </w:r>
      <w:r w:rsidR="00C4446C">
        <w:rPr>
          <w:noProof/>
          <w:lang w:eastAsia="fr-FR"/>
        </w:rPr>
        <w:t>grands noms</w:t>
      </w:r>
      <w:r>
        <w:rPr>
          <w:noProof/>
          <w:lang w:eastAsia="fr-FR"/>
        </w:rPr>
        <w:t xml:space="preserve">, que de familles sont passées dans l’histoire des Messageries : continuons avec les LECONTE qui fut </w:t>
      </w:r>
      <w:r w:rsidR="00C4446C">
        <w:rPr>
          <w:noProof/>
          <w:lang w:eastAsia="fr-FR"/>
        </w:rPr>
        <w:t>C</w:t>
      </w:r>
      <w:r>
        <w:rPr>
          <w:noProof/>
          <w:lang w:eastAsia="fr-FR"/>
        </w:rPr>
        <w:t xml:space="preserve">ommissaire du </w:t>
      </w:r>
      <w:r w:rsidRPr="00C4446C">
        <w:rPr>
          <w:b/>
          <w:noProof/>
          <w:lang w:eastAsia="fr-FR"/>
        </w:rPr>
        <w:t>Chemin de Fer de PARIS à ORLEANS</w:t>
      </w:r>
      <w:r>
        <w:rPr>
          <w:noProof/>
          <w:lang w:eastAsia="fr-FR"/>
        </w:rPr>
        <w:t xml:space="preserve"> et le premier Président de cette Compagnie, administrateur de 1828 à 1838. </w:t>
      </w:r>
    </w:p>
    <w:p w:rsidR="005B13B3" w:rsidRDefault="005B13B3" w:rsidP="005B13B3">
      <w:pPr>
        <w:ind w:left="360"/>
        <w:jc w:val="center"/>
      </w:pPr>
      <w:r w:rsidRPr="005B13B3">
        <w:rPr>
          <w:noProof/>
          <w:bdr w:val="thinThickSmallGap" w:sz="24" w:space="0" w:color="632423" w:themeColor="accent2" w:themeShade="80" w:frame="1"/>
          <w:lang w:eastAsia="fr-FR"/>
        </w:rPr>
        <w:drawing>
          <wp:inline distT="0" distB="0" distL="0" distR="0">
            <wp:extent cx="2171700" cy="3076062"/>
            <wp:effectExtent l="19050" t="0" r="0" b="0"/>
            <wp:docPr id="7" name="Image 7" descr="http://baetlanguedoc.blog50.com/media/02/01/118048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etlanguedoc.blog50.com/media/02/01/1180482456.jpg"/>
                    <pic:cNvPicPr>
                      <a:picLocks noChangeAspect="1" noChangeArrowheads="1"/>
                    </pic:cNvPicPr>
                  </pic:nvPicPr>
                  <pic:blipFill>
                    <a:blip r:embed="rId10" cstate="print"/>
                    <a:srcRect/>
                    <a:stretch>
                      <a:fillRect/>
                    </a:stretch>
                  </pic:blipFill>
                  <pic:spPr bwMode="auto">
                    <a:xfrm>
                      <a:off x="0" y="0"/>
                      <a:ext cx="2171700" cy="3076062"/>
                    </a:xfrm>
                    <a:prstGeom prst="rect">
                      <a:avLst/>
                    </a:prstGeom>
                    <a:noFill/>
                    <a:ln w="9525">
                      <a:noFill/>
                      <a:miter lim="800000"/>
                      <a:headEnd/>
                      <a:tailEnd/>
                    </a:ln>
                  </pic:spPr>
                </pic:pic>
              </a:graphicData>
            </a:graphic>
          </wp:inline>
        </w:drawing>
      </w:r>
    </w:p>
    <w:p w:rsidR="005B13B3" w:rsidRDefault="005B13B3" w:rsidP="005B13B3">
      <w:pPr>
        <w:ind w:left="360"/>
        <w:jc w:val="center"/>
        <w:rPr>
          <w:b/>
          <w:i/>
          <w:sz w:val="18"/>
          <w:szCs w:val="18"/>
        </w:rPr>
      </w:pPr>
      <w:r w:rsidRPr="005B13B3">
        <w:rPr>
          <w:b/>
          <w:i/>
          <w:sz w:val="18"/>
          <w:szCs w:val="18"/>
        </w:rPr>
        <w:t>Affiche promotionnelle du 19</w:t>
      </w:r>
      <w:r w:rsidRPr="005B13B3">
        <w:rPr>
          <w:b/>
          <w:i/>
          <w:sz w:val="18"/>
          <w:szCs w:val="18"/>
          <w:vertAlign w:val="superscript"/>
        </w:rPr>
        <w:t>e</w:t>
      </w:r>
      <w:r w:rsidRPr="005B13B3">
        <w:rPr>
          <w:b/>
          <w:i/>
          <w:sz w:val="18"/>
          <w:szCs w:val="18"/>
        </w:rPr>
        <w:t xml:space="preserve"> siècle 1896-1897 ligne d’Orléans à Biarritz </w:t>
      </w:r>
    </w:p>
    <w:p w:rsidR="005B13B3" w:rsidRDefault="005B13B3" w:rsidP="005B13B3">
      <w:pPr>
        <w:ind w:left="360"/>
        <w:jc w:val="both"/>
      </w:pPr>
      <w:r>
        <w:t>Ernest SIMONS (1831-1865) fut le véritable promoteur de l’Entreprise Maritime. Il s’était associé avec deux hommes de grande valeur : DUPUY de LÔME, grand ingénieur maritime de son temps et Armand BEHIC, autre grand nom de la Compagnie Maritime</w:t>
      </w:r>
      <w:r w:rsidR="00C4446C">
        <w:t xml:space="preserve"> qui créèrent l’entreprise en 1853</w:t>
      </w:r>
      <w:r>
        <w:t>.</w:t>
      </w:r>
    </w:p>
    <w:p w:rsidR="005B13B3" w:rsidRDefault="005B13B3" w:rsidP="005B13B3">
      <w:pPr>
        <w:ind w:left="360"/>
        <w:jc w:val="both"/>
      </w:pPr>
      <w:r>
        <w:t>Édouard BESSON, successeur de son père qui fut administrateur de 1809 à 1815, consacr</w:t>
      </w:r>
      <w:r w:rsidR="00C4446C">
        <w:t>er</w:t>
      </w:r>
      <w:r>
        <w:t xml:space="preserve">a à la société près de </w:t>
      </w:r>
      <w:r w:rsidRPr="00C4446C">
        <w:rPr>
          <w:b/>
        </w:rPr>
        <w:t>50 années de sa vie</w:t>
      </w:r>
      <w:r>
        <w:t xml:space="preserve"> (1815-1863). Pendant toute cette période, il avait été aussi membre et président du Conseil général de la Seine, après juillet 1830 ; pair de France en 1832, président de la Compagnie Maritime à sa fondation et était Grand Officier de la Légion d’Honneur. </w:t>
      </w:r>
    </w:p>
    <w:p w:rsidR="005B13B3" w:rsidRDefault="00B63CD0" w:rsidP="005B13B3">
      <w:pPr>
        <w:ind w:left="360"/>
        <w:jc w:val="both"/>
      </w:pPr>
      <w:r>
        <w:lastRenderedPageBreak/>
        <w:t>Beaucoup encore mériteraient d’être cités, DENION du PIN (1861-1883) et Albert LACROIX SAINT PIERRE (1842-1891)</w:t>
      </w:r>
      <w:r w:rsidR="00C4446C">
        <w:t>,</w:t>
      </w:r>
      <w:r>
        <w:t xml:space="preserve"> qui assumera la Présidence de la Société pendant 18 années. Il sera également Président de la Compagnie des Chemins de fer d’Orléans et des Messageries Maritimes.</w:t>
      </w:r>
    </w:p>
    <w:p w:rsidR="00B63CD0" w:rsidRDefault="00B63CD0" w:rsidP="005B13B3">
      <w:pPr>
        <w:ind w:left="360"/>
        <w:jc w:val="both"/>
      </w:pPr>
      <w:r>
        <w:t xml:space="preserve">Gaston BRUN fut l’âme de la Compagnie pendant 66 ans ! Débutant en 1869, en tant que commis du contentieux, il gravit successivement tous les échelons de la hiérarchie administrative, devenant administrateur en 1909 et succédant à Emile DESBALLIERES, Président en 1919. Il conservera son porte jusqu’à sa mort survenue le 31 août 1935. </w:t>
      </w:r>
    </w:p>
    <w:p w:rsidR="00B63CD0" w:rsidRDefault="00D55943" w:rsidP="00B63CD0">
      <w:pPr>
        <w:ind w:left="360"/>
        <w:jc w:val="center"/>
      </w:pPr>
      <w:r>
        <w:rPr>
          <w:noProof/>
          <w:lang w:eastAsia="fr-FR"/>
        </w:rPr>
        <w:drawing>
          <wp:inline distT="0" distB="0" distL="0" distR="0">
            <wp:extent cx="3383081" cy="1552575"/>
            <wp:effectExtent l="19050" t="0" r="7819" b="0"/>
            <wp:docPr id="10" name="Image 10" descr="http://pagesperso-orange.fr/saumur-jadis/recit/ch33/mall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gesperso-orange.fr/saumur-jadis/recit/ch33/mall1819.jpg"/>
                    <pic:cNvPicPr>
                      <a:picLocks noChangeAspect="1" noChangeArrowheads="1"/>
                    </pic:cNvPicPr>
                  </pic:nvPicPr>
                  <pic:blipFill>
                    <a:blip r:embed="rId11" cstate="print"/>
                    <a:srcRect/>
                    <a:stretch>
                      <a:fillRect/>
                    </a:stretch>
                  </pic:blipFill>
                  <pic:spPr bwMode="auto">
                    <a:xfrm>
                      <a:off x="0" y="0"/>
                      <a:ext cx="3381962" cy="1552061"/>
                    </a:xfrm>
                    <a:prstGeom prst="rect">
                      <a:avLst/>
                    </a:prstGeom>
                    <a:noFill/>
                    <a:ln w="9525">
                      <a:noFill/>
                      <a:miter lim="800000"/>
                      <a:headEnd/>
                      <a:tailEnd/>
                    </a:ln>
                  </pic:spPr>
                </pic:pic>
              </a:graphicData>
            </a:graphic>
          </wp:inline>
        </w:drawing>
      </w:r>
      <w:r w:rsidR="00366967">
        <w:t xml:space="preserve">   </w:t>
      </w:r>
      <w:r w:rsidR="00366967">
        <w:rPr>
          <w:noProof/>
          <w:lang w:eastAsia="fr-FR"/>
        </w:rPr>
        <w:drawing>
          <wp:inline distT="0" distB="0" distL="0" distR="0">
            <wp:extent cx="1866547" cy="1409700"/>
            <wp:effectExtent l="19050" t="0" r="353" b="0"/>
            <wp:docPr id="9" name="Image 8" descr="ECUSSONS DE POSTILLON AU 18e siècle aux armes du 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SONS DE POSTILLON AU 18e siècle aux armes du roi.jpg"/>
                    <pic:cNvPicPr/>
                  </pic:nvPicPr>
                  <pic:blipFill>
                    <a:blip r:embed="rId12" cstate="print"/>
                    <a:stretch>
                      <a:fillRect/>
                    </a:stretch>
                  </pic:blipFill>
                  <pic:spPr>
                    <a:xfrm>
                      <a:off x="0" y="0"/>
                      <a:ext cx="1866547" cy="1409700"/>
                    </a:xfrm>
                    <a:prstGeom prst="rect">
                      <a:avLst/>
                    </a:prstGeom>
                  </pic:spPr>
                </pic:pic>
              </a:graphicData>
            </a:graphic>
          </wp:inline>
        </w:drawing>
      </w:r>
    </w:p>
    <w:p w:rsidR="00B63CD0" w:rsidRDefault="00D55943" w:rsidP="00B63CD0">
      <w:pPr>
        <w:ind w:left="360"/>
        <w:jc w:val="center"/>
        <w:rPr>
          <w:b/>
          <w:i/>
          <w:sz w:val="18"/>
          <w:szCs w:val="18"/>
        </w:rPr>
      </w:pPr>
      <w:r>
        <w:rPr>
          <w:b/>
          <w:i/>
          <w:sz w:val="18"/>
          <w:szCs w:val="18"/>
        </w:rPr>
        <w:t xml:space="preserve">Les postillons des Messageries </w:t>
      </w:r>
      <w:r w:rsidR="00366967">
        <w:rPr>
          <w:b/>
          <w:i/>
          <w:sz w:val="18"/>
          <w:szCs w:val="18"/>
        </w:rPr>
        <w:t>et</w:t>
      </w:r>
      <w:r w:rsidR="00C4446C">
        <w:rPr>
          <w:b/>
          <w:i/>
          <w:sz w:val="18"/>
          <w:szCs w:val="18"/>
        </w:rPr>
        <w:t xml:space="preserve"> leurs</w:t>
      </w:r>
      <w:r w:rsidR="00366967">
        <w:rPr>
          <w:b/>
          <w:i/>
          <w:sz w:val="18"/>
          <w:szCs w:val="18"/>
        </w:rPr>
        <w:t xml:space="preserve"> écussons aux armes du Roi 18</w:t>
      </w:r>
      <w:r w:rsidR="00366967" w:rsidRPr="00366967">
        <w:rPr>
          <w:b/>
          <w:i/>
          <w:sz w:val="18"/>
          <w:szCs w:val="18"/>
          <w:vertAlign w:val="superscript"/>
        </w:rPr>
        <w:t>e</w:t>
      </w:r>
      <w:r w:rsidR="00366967">
        <w:rPr>
          <w:b/>
          <w:i/>
          <w:sz w:val="18"/>
          <w:szCs w:val="18"/>
        </w:rPr>
        <w:t xml:space="preserve"> siècle </w:t>
      </w:r>
    </w:p>
    <w:p w:rsidR="00B63CD0" w:rsidRDefault="00B63CD0" w:rsidP="00B63CD0">
      <w:pPr>
        <w:ind w:left="360"/>
        <w:jc w:val="both"/>
      </w:pPr>
      <w:r>
        <w:t>Le Conseil des Messageries Nationales comptera encore</w:t>
      </w:r>
      <w:r w:rsidR="00C4446C">
        <w:t>,</w:t>
      </w:r>
      <w:r>
        <w:t xml:space="preserve"> Monsieur André de LABOULAYE ambassadeur de France, commandeur et ancien membre du Conseil de l’Ordre de la Légion d’Honneur</w:t>
      </w:r>
      <w:r w:rsidR="00C4446C">
        <w:t xml:space="preserve">, </w:t>
      </w:r>
      <w:r>
        <w:t xml:space="preserve"> parmi ses rangs et qui était le descendant direct d’Etienne MUSNIER. </w:t>
      </w:r>
    </w:p>
    <w:p w:rsidR="00D55943" w:rsidRDefault="00D55943" w:rsidP="00B63CD0">
      <w:pPr>
        <w:ind w:left="360"/>
        <w:jc w:val="both"/>
      </w:pPr>
      <w:r>
        <w:t>Les archives des Messageries sont très importantes mais ont</w:t>
      </w:r>
      <w:r w:rsidR="00C4446C">
        <w:t>,</w:t>
      </w:r>
      <w:r>
        <w:t xml:space="preserve"> malgré tout</w:t>
      </w:r>
      <w:r w:rsidR="00C4446C">
        <w:t>,</w:t>
      </w:r>
      <w:r>
        <w:t xml:space="preserve"> certaines lacunes, en effet, car elles ne contiennent que des informations sommaires pour certifier que la tradition ne s’est pas limitée à ces seules familles </w:t>
      </w:r>
      <w:r w:rsidR="00C4446C">
        <w:t xml:space="preserve">et </w:t>
      </w:r>
      <w:r>
        <w:t>qui, depuis sa fondation, ont scellé son armature. Cette m</w:t>
      </w:r>
      <w:r w:rsidR="00C4446C">
        <w:t>ême tradition existait, en effet</w:t>
      </w:r>
      <w:r>
        <w:t xml:space="preserve"> certainement pour le personnel, mais rien ne le signale</w:t>
      </w:r>
      <w:r w:rsidR="00C4446C">
        <w:t>,</w:t>
      </w:r>
      <w:r>
        <w:t xml:space="preserve"> ce qui est bien dommage.. On ne fait que deviner ces successions familiales</w:t>
      </w:r>
      <w:r w:rsidR="00C4446C">
        <w:t>,</w:t>
      </w:r>
      <w:r>
        <w:t xml:space="preserve"> même </w:t>
      </w:r>
      <w:r w:rsidR="00C4446C">
        <w:t>pour</w:t>
      </w:r>
      <w:r>
        <w:t xml:space="preserve"> le petit personnel mais nous n’en avons aucune preuve.</w:t>
      </w:r>
    </w:p>
    <w:p w:rsidR="00C4446C" w:rsidRDefault="00C4446C" w:rsidP="00C4446C">
      <w:pPr>
        <w:ind w:left="360"/>
        <w:jc w:val="center"/>
      </w:pPr>
      <w:r w:rsidRPr="00C4446C">
        <w:rPr>
          <w:noProof/>
          <w:bdr w:val="thinThickSmallGap" w:sz="24" w:space="0" w:color="943634" w:themeColor="accent2" w:themeShade="BF" w:frame="1"/>
          <w:lang w:eastAsia="fr-FR"/>
        </w:rPr>
        <w:drawing>
          <wp:inline distT="0" distB="0" distL="0" distR="0">
            <wp:extent cx="3409950" cy="2182368"/>
            <wp:effectExtent l="19050" t="0" r="0" b="0"/>
            <wp:docPr id="3" name="Image 2" descr="forges et chantiers de la méditerrannée la Seyne sur 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es et chantiers de la méditerrannée la Seyne sur mer.jpg"/>
                    <pic:cNvPicPr/>
                  </pic:nvPicPr>
                  <pic:blipFill>
                    <a:blip r:embed="rId13" cstate="print"/>
                    <a:stretch>
                      <a:fillRect/>
                    </a:stretch>
                  </pic:blipFill>
                  <pic:spPr>
                    <a:xfrm>
                      <a:off x="0" y="0"/>
                      <a:ext cx="3409950" cy="2182368"/>
                    </a:xfrm>
                    <a:prstGeom prst="rect">
                      <a:avLst/>
                    </a:prstGeom>
                  </pic:spPr>
                </pic:pic>
              </a:graphicData>
            </a:graphic>
          </wp:inline>
        </w:drawing>
      </w:r>
    </w:p>
    <w:p w:rsidR="00C4446C" w:rsidRPr="00C4446C" w:rsidRDefault="00C4446C" w:rsidP="00C4446C">
      <w:pPr>
        <w:jc w:val="center"/>
        <w:rPr>
          <w:b/>
          <w:i/>
          <w:sz w:val="18"/>
          <w:szCs w:val="18"/>
        </w:rPr>
      </w:pPr>
      <w:r w:rsidRPr="00C4446C">
        <w:rPr>
          <w:b/>
          <w:i/>
          <w:sz w:val="18"/>
          <w:szCs w:val="18"/>
        </w:rPr>
        <w:t>Forges et chantiers de la Méditerranée au début du siècle La Seyne sur Mer sortie des chantiers</w:t>
      </w:r>
    </w:p>
    <w:p w:rsidR="00D55943" w:rsidRDefault="00D55943" w:rsidP="00B63CD0">
      <w:pPr>
        <w:ind w:left="360"/>
        <w:jc w:val="both"/>
      </w:pPr>
      <w:r>
        <w:lastRenderedPageBreak/>
        <w:t xml:space="preserve">Mais que de noms seraient alors à citer, que de serviteurs zélés ont consacré leur vie à cette société avec l’esprit des </w:t>
      </w:r>
      <w:r w:rsidRPr="00C4446C">
        <w:rPr>
          <w:b/>
          <w:i/>
        </w:rPr>
        <w:t>« Messageries »</w:t>
      </w:r>
      <w:r>
        <w:t xml:space="preserve"> se transmettant</w:t>
      </w:r>
      <w:r w:rsidR="00C4446C">
        <w:t>,</w:t>
      </w:r>
      <w:r>
        <w:t xml:space="preserve"> de génération en génération. Beaucoup de</w:t>
      </w:r>
      <w:r w:rsidR="00C4446C">
        <w:t xml:space="preserve"> fils succédaient à leur père, </w:t>
      </w:r>
      <w:r>
        <w:t>de</w:t>
      </w:r>
      <w:r w:rsidR="00C4446C">
        <w:t>s</w:t>
      </w:r>
      <w:r>
        <w:t xml:space="preserve"> retraités</w:t>
      </w:r>
      <w:r w:rsidR="00C4446C">
        <w:t>,</w:t>
      </w:r>
      <w:r>
        <w:t xml:space="preserve"> ayant débuté comme enfants ou jeunes adolescents, tous ces cochers, postillons, maréchaux-ferrant</w:t>
      </w:r>
      <w:r w:rsidR="00C4446C">
        <w:t xml:space="preserve">, </w:t>
      </w:r>
      <w:r>
        <w:t>ayant travaillé</w:t>
      </w:r>
      <w:r w:rsidR="00C4446C">
        <w:t xml:space="preserve"> toute leur vie durant</w:t>
      </w:r>
      <w:r>
        <w:t xml:space="preserve"> pour les Messageries,</w:t>
      </w:r>
      <w:r w:rsidR="00C4446C">
        <w:t xml:space="preserve"> ainsi que</w:t>
      </w:r>
      <w:r>
        <w:t xml:space="preserve"> les maîtres de poste et tant et tant </w:t>
      </w:r>
      <w:r w:rsidR="00C4446C">
        <w:t>qu’il faudrait plus d’un livre pour tous les citer</w:t>
      </w:r>
      <w:r>
        <w:t xml:space="preserve"> ! </w:t>
      </w:r>
    </w:p>
    <w:p w:rsidR="00D55943" w:rsidRPr="001B4AFD" w:rsidRDefault="00D55943" w:rsidP="00B63CD0">
      <w:pPr>
        <w:ind w:left="360"/>
        <w:jc w:val="both"/>
        <w:rPr>
          <w:b/>
        </w:rPr>
      </w:pPr>
      <w:r>
        <w:t>Citons encore : Joseph COCHET successeur de son père Laurent COCHET</w:t>
      </w:r>
      <w:r w:rsidR="00C4446C">
        <w:t>,</w:t>
      </w:r>
      <w:r>
        <w:t xml:space="preserve"> comme </w:t>
      </w:r>
      <w:r w:rsidRPr="001B4AFD">
        <w:rPr>
          <w:b/>
        </w:rPr>
        <w:t>directeur à Lyon,</w:t>
      </w:r>
      <w:r>
        <w:t xml:space="preserve"> René FOURNES, lui aussi successeur de son père Auguste FOURNES (resté aux Messageries de 1875 à 1932) comme </w:t>
      </w:r>
      <w:r w:rsidRPr="001B4AFD">
        <w:rPr>
          <w:b/>
        </w:rPr>
        <w:t>directeur à Marseille</w:t>
      </w:r>
      <w:r>
        <w:t xml:space="preserve">, et aussi Georges DESCOURS, le </w:t>
      </w:r>
      <w:r w:rsidRPr="001B4AFD">
        <w:rPr>
          <w:b/>
        </w:rPr>
        <w:t xml:space="preserve">doyen de la Société. </w:t>
      </w:r>
    </w:p>
    <w:p w:rsidR="00100A92" w:rsidRDefault="00366967" w:rsidP="00C4446C">
      <w:pPr>
        <w:ind w:left="360"/>
        <w:jc w:val="both"/>
      </w:pPr>
      <w:r>
        <w:t xml:space="preserve">Voici maintenant la liste complète des administrateurs des MESSAGERIES NATIONALES depuis </w:t>
      </w:r>
      <w:r w:rsidRPr="001B4AFD">
        <w:rPr>
          <w:b/>
        </w:rPr>
        <w:t>1798 jusqu’à 1942</w:t>
      </w:r>
      <w:r w:rsidR="002B2B67">
        <w:t> :</w:t>
      </w:r>
    </w:p>
    <w:tbl>
      <w:tblPr>
        <w:tblStyle w:val="Grilledutableau"/>
        <w:tblW w:w="0" w:type="auto"/>
        <w:tblInd w:w="360" w:type="dxa"/>
        <w:tblLook w:val="04A0"/>
      </w:tblPr>
      <w:tblGrid>
        <w:gridCol w:w="4469"/>
        <w:gridCol w:w="4459"/>
      </w:tblGrid>
      <w:tr w:rsidR="00366967" w:rsidTr="00804B6D">
        <w:tc>
          <w:tcPr>
            <w:tcW w:w="4469" w:type="dxa"/>
          </w:tcPr>
          <w:p w:rsidR="00366967" w:rsidRPr="00366967" w:rsidRDefault="00366967" w:rsidP="00366967">
            <w:pPr>
              <w:jc w:val="center"/>
              <w:rPr>
                <w:b/>
                <w:sz w:val="28"/>
                <w:szCs w:val="28"/>
              </w:rPr>
            </w:pPr>
            <w:r w:rsidRPr="00366967">
              <w:rPr>
                <w:b/>
                <w:sz w:val="28"/>
                <w:szCs w:val="28"/>
              </w:rPr>
              <w:t>NOMS Prénoms</w:t>
            </w:r>
          </w:p>
        </w:tc>
        <w:tc>
          <w:tcPr>
            <w:tcW w:w="4459" w:type="dxa"/>
          </w:tcPr>
          <w:p w:rsidR="00366967" w:rsidRPr="00366967" w:rsidRDefault="00366967" w:rsidP="00366967">
            <w:pPr>
              <w:jc w:val="center"/>
              <w:rPr>
                <w:b/>
                <w:sz w:val="24"/>
                <w:szCs w:val="24"/>
              </w:rPr>
            </w:pPr>
            <w:r w:rsidRPr="00366967">
              <w:rPr>
                <w:b/>
                <w:sz w:val="24"/>
                <w:szCs w:val="24"/>
              </w:rPr>
              <w:t>Date de nomination et de fin de poste</w:t>
            </w:r>
          </w:p>
        </w:tc>
      </w:tr>
      <w:tr w:rsidR="00366967" w:rsidTr="00804B6D">
        <w:tc>
          <w:tcPr>
            <w:tcW w:w="4469" w:type="dxa"/>
          </w:tcPr>
          <w:p w:rsidR="00366967" w:rsidRDefault="00366967" w:rsidP="00B63CD0">
            <w:pPr>
              <w:jc w:val="both"/>
            </w:pPr>
            <w:r>
              <w:t>Georges SAINT GEORGES</w:t>
            </w:r>
          </w:p>
        </w:tc>
        <w:tc>
          <w:tcPr>
            <w:tcW w:w="4459" w:type="dxa"/>
          </w:tcPr>
          <w:p w:rsidR="00366967" w:rsidRDefault="00366967" w:rsidP="00366967">
            <w:pPr>
              <w:jc w:val="center"/>
            </w:pPr>
            <w:r>
              <w:t>1798 à 1833</w:t>
            </w:r>
          </w:p>
        </w:tc>
      </w:tr>
      <w:tr w:rsidR="00366967" w:rsidTr="00804B6D">
        <w:tc>
          <w:tcPr>
            <w:tcW w:w="4469" w:type="dxa"/>
          </w:tcPr>
          <w:p w:rsidR="00366967" w:rsidRDefault="00366967" w:rsidP="00B63CD0">
            <w:pPr>
              <w:jc w:val="both"/>
            </w:pPr>
            <w:r>
              <w:t xml:space="preserve">Denis DE NANTEUIL </w:t>
            </w:r>
          </w:p>
        </w:tc>
        <w:tc>
          <w:tcPr>
            <w:tcW w:w="4459" w:type="dxa"/>
          </w:tcPr>
          <w:p w:rsidR="00366967" w:rsidRDefault="00366967" w:rsidP="00366967">
            <w:pPr>
              <w:jc w:val="center"/>
            </w:pPr>
            <w:r>
              <w:t>1798 à 1829</w:t>
            </w:r>
          </w:p>
        </w:tc>
      </w:tr>
      <w:tr w:rsidR="00366967" w:rsidTr="00804B6D">
        <w:tc>
          <w:tcPr>
            <w:tcW w:w="4469" w:type="dxa"/>
          </w:tcPr>
          <w:p w:rsidR="00366967" w:rsidRDefault="00366967" w:rsidP="00B63CD0">
            <w:pPr>
              <w:jc w:val="both"/>
            </w:pPr>
            <w:r>
              <w:t>Louis CAILUS</w:t>
            </w:r>
          </w:p>
        </w:tc>
        <w:tc>
          <w:tcPr>
            <w:tcW w:w="4459" w:type="dxa"/>
          </w:tcPr>
          <w:p w:rsidR="00366967" w:rsidRDefault="00366967" w:rsidP="00366967">
            <w:pPr>
              <w:jc w:val="center"/>
            </w:pPr>
            <w:r>
              <w:t>1798 à 1827</w:t>
            </w:r>
          </w:p>
        </w:tc>
      </w:tr>
      <w:tr w:rsidR="00366967" w:rsidTr="00804B6D">
        <w:tc>
          <w:tcPr>
            <w:tcW w:w="4469" w:type="dxa"/>
          </w:tcPr>
          <w:p w:rsidR="00366967" w:rsidRDefault="00366967" w:rsidP="00B63CD0">
            <w:pPr>
              <w:jc w:val="both"/>
            </w:pPr>
            <w:r>
              <w:t>Edmée de NANTEUIL L’aîné</w:t>
            </w:r>
          </w:p>
        </w:tc>
        <w:tc>
          <w:tcPr>
            <w:tcW w:w="4459" w:type="dxa"/>
          </w:tcPr>
          <w:p w:rsidR="00366967" w:rsidRDefault="00366967" w:rsidP="00366967">
            <w:pPr>
              <w:jc w:val="center"/>
            </w:pPr>
            <w:r>
              <w:t>1798 à 1826</w:t>
            </w:r>
          </w:p>
        </w:tc>
      </w:tr>
      <w:tr w:rsidR="00366967" w:rsidTr="00804B6D">
        <w:tc>
          <w:tcPr>
            <w:tcW w:w="4469" w:type="dxa"/>
          </w:tcPr>
          <w:p w:rsidR="00366967" w:rsidRDefault="00366967" w:rsidP="00B63CD0">
            <w:pPr>
              <w:jc w:val="both"/>
            </w:pPr>
            <w:r>
              <w:t>Jean BUREAU</w:t>
            </w:r>
          </w:p>
        </w:tc>
        <w:tc>
          <w:tcPr>
            <w:tcW w:w="4459" w:type="dxa"/>
          </w:tcPr>
          <w:p w:rsidR="00366967" w:rsidRDefault="00366967" w:rsidP="00366967">
            <w:pPr>
              <w:jc w:val="center"/>
            </w:pPr>
            <w:r>
              <w:t>1798 à 1818</w:t>
            </w:r>
          </w:p>
        </w:tc>
      </w:tr>
      <w:tr w:rsidR="00366967" w:rsidTr="00804B6D">
        <w:tc>
          <w:tcPr>
            <w:tcW w:w="4469" w:type="dxa"/>
          </w:tcPr>
          <w:p w:rsidR="00366967" w:rsidRDefault="00366967" w:rsidP="00B63CD0">
            <w:pPr>
              <w:jc w:val="both"/>
            </w:pPr>
            <w:r>
              <w:t>Germain SOUFFLOT</w:t>
            </w:r>
          </w:p>
        </w:tc>
        <w:tc>
          <w:tcPr>
            <w:tcW w:w="4459" w:type="dxa"/>
          </w:tcPr>
          <w:p w:rsidR="00366967" w:rsidRDefault="00366967" w:rsidP="00366967">
            <w:pPr>
              <w:jc w:val="center"/>
            </w:pPr>
            <w:r>
              <w:t>1798 à 1808</w:t>
            </w:r>
          </w:p>
        </w:tc>
      </w:tr>
      <w:tr w:rsidR="00366967" w:rsidTr="00804B6D">
        <w:tc>
          <w:tcPr>
            <w:tcW w:w="4469" w:type="dxa"/>
          </w:tcPr>
          <w:p w:rsidR="00366967" w:rsidRDefault="00366967" w:rsidP="00B63CD0">
            <w:pPr>
              <w:jc w:val="both"/>
            </w:pPr>
            <w:r>
              <w:t>Pierre LEFEBVRE</w:t>
            </w:r>
          </w:p>
        </w:tc>
        <w:tc>
          <w:tcPr>
            <w:tcW w:w="4459" w:type="dxa"/>
          </w:tcPr>
          <w:p w:rsidR="00366967" w:rsidRDefault="00366967" w:rsidP="00366967">
            <w:pPr>
              <w:jc w:val="center"/>
            </w:pPr>
            <w:r>
              <w:t>1798 à 1804</w:t>
            </w:r>
          </w:p>
        </w:tc>
      </w:tr>
      <w:tr w:rsidR="00366967" w:rsidTr="00804B6D">
        <w:tc>
          <w:tcPr>
            <w:tcW w:w="4469" w:type="dxa"/>
          </w:tcPr>
          <w:p w:rsidR="00366967" w:rsidRDefault="00366967" w:rsidP="00B63CD0">
            <w:pPr>
              <w:jc w:val="both"/>
            </w:pPr>
            <w:r>
              <w:t>Benjamin DUFOURGERAY</w:t>
            </w:r>
          </w:p>
        </w:tc>
        <w:tc>
          <w:tcPr>
            <w:tcW w:w="4459" w:type="dxa"/>
          </w:tcPr>
          <w:p w:rsidR="00366967" w:rsidRDefault="00366967" w:rsidP="00366967">
            <w:pPr>
              <w:jc w:val="center"/>
            </w:pPr>
            <w:r>
              <w:t>1798 à 1803</w:t>
            </w:r>
          </w:p>
        </w:tc>
      </w:tr>
      <w:tr w:rsidR="00366967" w:rsidTr="00804B6D">
        <w:tc>
          <w:tcPr>
            <w:tcW w:w="4469" w:type="dxa"/>
          </w:tcPr>
          <w:p w:rsidR="00366967" w:rsidRDefault="00366967" w:rsidP="00B63CD0">
            <w:pPr>
              <w:jc w:val="both"/>
            </w:pPr>
            <w:r>
              <w:t>Jean DE PROVIGNY</w:t>
            </w:r>
          </w:p>
        </w:tc>
        <w:tc>
          <w:tcPr>
            <w:tcW w:w="4459" w:type="dxa"/>
          </w:tcPr>
          <w:p w:rsidR="00366967" w:rsidRDefault="00366967" w:rsidP="00366967">
            <w:pPr>
              <w:jc w:val="center"/>
            </w:pPr>
            <w:r>
              <w:t>1803 à 1828</w:t>
            </w:r>
          </w:p>
        </w:tc>
      </w:tr>
      <w:tr w:rsidR="00366967" w:rsidTr="00804B6D">
        <w:tc>
          <w:tcPr>
            <w:tcW w:w="4469" w:type="dxa"/>
          </w:tcPr>
          <w:p w:rsidR="00366967" w:rsidRDefault="00366967" w:rsidP="00B63CD0">
            <w:pPr>
              <w:jc w:val="both"/>
            </w:pPr>
            <w:r>
              <w:t>Clément de NANTEUIL</w:t>
            </w:r>
          </w:p>
        </w:tc>
        <w:tc>
          <w:tcPr>
            <w:tcW w:w="4459" w:type="dxa"/>
          </w:tcPr>
          <w:p w:rsidR="00366967" w:rsidRDefault="00366967" w:rsidP="00366967">
            <w:pPr>
              <w:jc w:val="center"/>
            </w:pPr>
            <w:r>
              <w:t>1804 à 1818</w:t>
            </w:r>
          </w:p>
        </w:tc>
      </w:tr>
      <w:tr w:rsidR="00366967" w:rsidTr="00804B6D">
        <w:tc>
          <w:tcPr>
            <w:tcW w:w="4469" w:type="dxa"/>
          </w:tcPr>
          <w:p w:rsidR="00366967" w:rsidRDefault="00366967" w:rsidP="00B63CD0">
            <w:pPr>
              <w:jc w:val="both"/>
            </w:pPr>
            <w:r>
              <w:t>Armand de NANTEUIL</w:t>
            </w:r>
          </w:p>
        </w:tc>
        <w:tc>
          <w:tcPr>
            <w:tcW w:w="4459" w:type="dxa"/>
          </w:tcPr>
          <w:p w:rsidR="00366967" w:rsidRDefault="00366967" w:rsidP="00366967">
            <w:pPr>
              <w:jc w:val="center"/>
            </w:pPr>
            <w:r>
              <w:t>1809 à 1832</w:t>
            </w:r>
          </w:p>
        </w:tc>
      </w:tr>
      <w:tr w:rsidR="00366967" w:rsidTr="00804B6D">
        <w:tc>
          <w:tcPr>
            <w:tcW w:w="4469" w:type="dxa"/>
          </w:tcPr>
          <w:p w:rsidR="00366967" w:rsidRDefault="00366967" w:rsidP="00B63CD0">
            <w:pPr>
              <w:jc w:val="both"/>
            </w:pPr>
            <w:r>
              <w:t>Antoine GEVAUDAN</w:t>
            </w:r>
          </w:p>
        </w:tc>
        <w:tc>
          <w:tcPr>
            <w:tcW w:w="4459" w:type="dxa"/>
          </w:tcPr>
          <w:p w:rsidR="00366967" w:rsidRDefault="00366967" w:rsidP="00366967">
            <w:pPr>
              <w:jc w:val="center"/>
            </w:pPr>
            <w:r>
              <w:t>1809 à 1826</w:t>
            </w:r>
          </w:p>
        </w:tc>
      </w:tr>
      <w:tr w:rsidR="00366967" w:rsidTr="00804B6D">
        <w:tc>
          <w:tcPr>
            <w:tcW w:w="4469" w:type="dxa"/>
          </w:tcPr>
          <w:p w:rsidR="00366967" w:rsidRDefault="00366967" w:rsidP="00B63CD0">
            <w:pPr>
              <w:jc w:val="both"/>
            </w:pPr>
            <w:r>
              <w:t>Gabriel DUTILLET</w:t>
            </w:r>
          </w:p>
        </w:tc>
        <w:tc>
          <w:tcPr>
            <w:tcW w:w="4459" w:type="dxa"/>
          </w:tcPr>
          <w:p w:rsidR="00366967" w:rsidRDefault="00366967" w:rsidP="00366967">
            <w:pPr>
              <w:jc w:val="center"/>
            </w:pPr>
            <w:r>
              <w:t>1809 à 1826</w:t>
            </w:r>
          </w:p>
        </w:tc>
      </w:tr>
      <w:tr w:rsidR="00366967" w:rsidTr="00804B6D">
        <w:tc>
          <w:tcPr>
            <w:tcW w:w="4469" w:type="dxa"/>
          </w:tcPr>
          <w:p w:rsidR="00366967" w:rsidRDefault="00366967" w:rsidP="00B63CD0">
            <w:pPr>
              <w:jc w:val="both"/>
            </w:pPr>
            <w:r>
              <w:t>Louis LE COQ</w:t>
            </w:r>
          </w:p>
        </w:tc>
        <w:tc>
          <w:tcPr>
            <w:tcW w:w="4459" w:type="dxa"/>
          </w:tcPr>
          <w:p w:rsidR="00366967" w:rsidRDefault="00366967" w:rsidP="00366967">
            <w:pPr>
              <w:jc w:val="center"/>
            </w:pPr>
            <w:r>
              <w:t>1809 à 1821</w:t>
            </w:r>
          </w:p>
        </w:tc>
      </w:tr>
      <w:tr w:rsidR="00366967" w:rsidTr="00804B6D">
        <w:tc>
          <w:tcPr>
            <w:tcW w:w="4469" w:type="dxa"/>
          </w:tcPr>
          <w:p w:rsidR="00366967" w:rsidRDefault="00366967" w:rsidP="00B63CD0">
            <w:pPr>
              <w:jc w:val="both"/>
            </w:pPr>
            <w:r>
              <w:t>Claude BESSON</w:t>
            </w:r>
          </w:p>
        </w:tc>
        <w:tc>
          <w:tcPr>
            <w:tcW w:w="4459" w:type="dxa"/>
          </w:tcPr>
          <w:p w:rsidR="00366967" w:rsidRDefault="00366967" w:rsidP="00366967">
            <w:pPr>
              <w:jc w:val="center"/>
            </w:pPr>
            <w:r>
              <w:t>1809 à 1815</w:t>
            </w:r>
          </w:p>
        </w:tc>
      </w:tr>
      <w:tr w:rsidR="00366967" w:rsidTr="00804B6D">
        <w:tc>
          <w:tcPr>
            <w:tcW w:w="4469" w:type="dxa"/>
          </w:tcPr>
          <w:p w:rsidR="00366967" w:rsidRDefault="00366967" w:rsidP="00B63CD0">
            <w:pPr>
              <w:jc w:val="both"/>
            </w:pPr>
            <w:r>
              <w:t>Jacques CHANDONNE</w:t>
            </w:r>
          </w:p>
        </w:tc>
        <w:tc>
          <w:tcPr>
            <w:tcW w:w="4459" w:type="dxa"/>
          </w:tcPr>
          <w:p w:rsidR="00366967" w:rsidRDefault="00366967" w:rsidP="00366967">
            <w:pPr>
              <w:jc w:val="center"/>
            </w:pPr>
            <w:r>
              <w:t>1809 à 1815</w:t>
            </w:r>
          </w:p>
        </w:tc>
      </w:tr>
      <w:tr w:rsidR="00366967" w:rsidTr="00804B6D">
        <w:tc>
          <w:tcPr>
            <w:tcW w:w="4469" w:type="dxa"/>
          </w:tcPr>
          <w:p w:rsidR="00366967" w:rsidRDefault="00366967" w:rsidP="00B63CD0">
            <w:pPr>
              <w:jc w:val="both"/>
            </w:pPr>
            <w:r>
              <w:t>Philippe TOUCHARD</w:t>
            </w:r>
          </w:p>
        </w:tc>
        <w:tc>
          <w:tcPr>
            <w:tcW w:w="4459" w:type="dxa"/>
          </w:tcPr>
          <w:p w:rsidR="00366967" w:rsidRDefault="00366967" w:rsidP="00366967">
            <w:pPr>
              <w:jc w:val="center"/>
            </w:pPr>
            <w:r>
              <w:t>1813 à 1836</w:t>
            </w:r>
          </w:p>
        </w:tc>
      </w:tr>
      <w:tr w:rsidR="00366967" w:rsidTr="00804B6D">
        <w:tc>
          <w:tcPr>
            <w:tcW w:w="4469" w:type="dxa"/>
          </w:tcPr>
          <w:p w:rsidR="00366967" w:rsidRDefault="00366967" w:rsidP="00B63CD0">
            <w:pPr>
              <w:jc w:val="both"/>
            </w:pPr>
            <w:r>
              <w:t>Louis BESSON</w:t>
            </w:r>
          </w:p>
        </w:tc>
        <w:tc>
          <w:tcPr>
            <w:tcW w:w="4459" w:type="dxa"/>
          </w:tcPr>
          <w:p w:rsidR="00366967" w:rsidRDefault="00366967" w:rsidP="00366967">
            <w:pPr>
              <w:jc w:val="center"/>
            </w:pPr>
            <w:r>
              <w:t>1815 à 1863</w:t>
            </w:r>
          </w:p>
        </w:tc>
      </w:tr>
      <w:tr w:rsidR="00366967" w:rsidTr="00804B6D">
        <w:tc>
          <w:tcPr>
            <w:tcW w:w="4469" w:type="dxa"/>
          </w:tcPr>
          <w:p w:rsidR="00366967" w:rsidRDefault="00366967" w:rsidP="00B63CD0">
            <w:pPr>
              <w:jc w:val="both"/>
            </w:pPr>
            <w:r>
              <w:t>Nicolas De MARIGNY</w:t>
            </w:r>
          </w:p>
        </w:tc>
        <w:tc>
          <w:tcPr>
            <w:tcW w:w="4459" w:type="dxa"/>
          </w:tcPr>
          <w:p w:rsidR="00366967" w:rsidRDefault="00366967" w:rsidP="00366967">
            <w:pPr>
              <w:jc w:val="center"/>
            </w:pPr>
            <w:r>
              <w:t>1815 à 1830</w:t>
            </w:r>
          </w:p>
        </w:tc>
      </w:tr>
      <w:tr w:rsidR="00366967" w:rsidTr="00804B6D">
        <w:tc>
          <w:tcPr>
            <w:tcW w:w="4469" w:type="dxa"/>
          </w:tcPr>
          <w:p w:rsidR="00366967" w:rsidRDefault="00366967" w:rsidP="00B63CD0">
            <w:pPr>
              <w:jc w:val="both"/>
            </w:pPr>
            <w:r>
              <w:t>Jean NODLER</w:t>
            </w:r>
          </w:p>
        </w:tc>
        <w:tc>
          <w:tcPr>
            <w:tcW w:w="4459" w:type="dxa"/>
          </w:tcPr>
          <w:p w:rsidR="00366967" w:rsidRDefault="00366967" w:rsidP="00366967">
            <w:pPr>
              <w:jc w:val="center"/>
            </w:pPr>
            <w:r>
              <w:t>1818 à 1828</w:t>
            </w:r>
          </w:p>
        </w:tc>
      </w:tr>
      <w:tr w:rsidR="00366967" w:rsidTr="00804B6D">
        <w:tc>
          <w:tcPr>
            <w:tcW w:w="4469" w:type="dxa"/>
          </w:tcPr>
          <w:p w:rsidR="00366967" w:rsidRDefault="00366967" w:rsidP="00B63CD0">
            <w:pPr>
              <w:jc w:val="both"/>
            </w:pPr>
            <w:r>
              <w:t>François LE COQ</w:t>
            </w:r>
          </w:p>
        </w:tc>
        <w:tc>
          <w:tcPr>
            <w:tcW w:w="4459" w:type="dxa"/>
          </w:tcPr>
          <w:p w:rsidR="00366967" w:rsidRDefault="00366967" w:rsidP="00366967">
            <w:pPr>
              <w:jc w:val="center"/>
            </w:pPr>
            <w:r>
              <w:t>1822 à 1828</w:t>
            </w:r>
          </w:p>
        </w:tc>
      </w:tr>
      <w:tr w:rsidR="00366967" w:rsidTr="00804B6D">
        <w:tc>
          <w:tcPr>
            <w:tcW w:w="4469" w:type="dxa"/>
          </w:tcPr>
          <w:p w:rsidR="00366967" w:rsidRDefault="00366967" w:rsidP="00B63CD0">
            <w:pPr>
              <w:jc w:val="both"/>
            </w:pPr>
            <w:r>
              <w:t>Jules SOUFFLOT</w:t>
            </w:r>
          </w:p>
        </w:tc>
        <w:tc>
          <w:tcPr>
            <w:tcW w:w="4459" w:type="dxa"/>
          </w:tcPr>
          <w:p w:rsidR="00366967" w:rsidRDefault="00366967" w:rsidP="00366967">
            <w:pPr>
              <w:jc w:val="center"/>
            </w:pPr>
            <w:r>
              <w:t>1826 à 1867</w:t>
            </w:r>
          </w:p>
        </w:tc>
      </w:tr>
      <w:tr w:rsidR="00366967" w:rsidTr="00804B6D">
        <w:tc>
          <w:tcPr>
            <w:tcW w:w="4469" w:type="dxa"/>
          </w:tcPr>
          <w:p w:rsidR="00366967" w:rsidRDefault="00366967" w:rsidP="00B63CD0">
            <w:pPr>
              <w:jc w:val="both"/>
            </w:pPr>
            <w:r>
              <w:t>Prosper CAILUS</w:t>
            </w:r>
          </w:p>
        </w:tc>
        <w:tc>
          <w:tcPr>
            <w:tcW w:w="4459" w:type="dxa"/>
          </w:tcPr>
          <w:p w:rsidR="00366967" w:rsidRDefault="00366967" w:rsidP="00366967">
            <w:pPr>
              <w:jc w:val="center"/>
            </w:pPr>
            <w:r>
              <w:t>1827 à 1866</w:t>
            </w:r>
          </w:p>
        </w:tc>
      </w:tr>
      <w:tr w:rsidR="00366967" w:rsidTr="00804B6D">
        <w:tc>
          <w:tcPr>
            <w:tcW w:w="4469" w:type="dxa"/>
          </w:tcPr>
          <w:p w:rsidR="00366967" w:rsidRDefault="00366967" w:rsidP="00B63CD0">
            <w:pPr>
              <w:jc w:val="both"/>
            </w:pPr>
            <w:r>
              <w:t>Sulpice DESVALLIERES</w:t>
            </w:r>
          </w:p>
        </w:tc>
        <w:tc>
          <w:tcPr>
            <w:tcW w:w="4459" w:type="dxa"/>
          </w:tcPr>
          <w:p w:rsidR="00366967" w:rsidRDefault="00366967" w:rsidP="00366967">
            <w:pPr>
              <w:jc w:val="center"/>
            </w:pPr>
            <w:r>
              <w:t>1827 à 1861</w:t>
            </w:r>
          </w:p>
        </w:tc>
      </w:tr>
      <w:tr w:rsidR="00366967" w:rsidTr="00804B6D">
        <w:tc>
          <w:tcPr>
            <w:tcW w:w="4469" w:type="dxa"/>
          </w:tcPr>
          <w:p w:rsidR="00366967" w:rsidRDefault="00366967" w:rsidP="00B63CD0">
            <w:pPr>
              <w:jc w:val="both"/>
            </w:pPr>
            <w:r>
              <w:t>Alexis RAVENAZ</w:t>
            </w:r>
          </w:p>
        </w:tc>
        <w:tc>
          <w:tcPr>
            <w:tcW w:w="4459" w:type="dxa"/>
          </w:tcPr>
          <w:p w:rsidR="00366967" w:rsidRDefault="00366967" w:rsidP="00366967">
            <w:pPr>
              <w:jc w:val="center"/>
            </w:pPr>
            <w:r>
              <w:t>1827 à 1849</w:t>
            </w:r>
          </w:p>
        </w:tc>
      </w:tr>
      <w:tr w:rsidR="00366967" w:rsidTr="00804B6D">
        <w:tc>
          <w:tcPr>
            <w:tcW w:w="4469" w:type="dxa"/>
          </w:tcPr>
          <w:p w:rsidR="00366967" w:rsidRDefault="00804B6D" w:rsidP="00B63CD0">
            <w:pPr>
              <w:jc w:val="both"/>
            </w:pPr>
            <w:r>
              <w:t>Etienne MUSNIER</w:t>
            </w:r>
          </w:p>
        </w:tc>
        <w:tc>
          <w:tcPr>
            <w:tcW w:w="4459" w:type="dxa"/>
          </w:tcPr>
          <w:p w:rsidR="00366967" w:rsidRDefault="00804B6D" w:rsidP="00366967">
            <w:pPr>
              <w:jc w:val="center"/>
            </w:pPr>
            <w:r>
              <w:t>1828 à 1846</w:t>
            </w:r>
          </w:p>
        </w:tc>
      </w:tr>
      <w:tr w:rsidR="00366967" w:rsidTr="00804B6D">
        <w:tc>
          <w:tcPr>
            <w:tcW w:w="4469" w:type="dxa"/>
          </w:tcPr>
          <w:p w:rsidR="00366967" w:rsidRDefault="00804B6D" w:rsidP="00B63CD0">
            <w:pPr>
              <w:jc w:val="both"/>
            </w:pPr>
            <w:r>
              <w:t>Casimir LECONTE</w:t>
            </w:r>
          </w:p>
        </w:tc>
        <w:tc>
          <w:tcPr>
            <w:tcW w:w="4459" w:type="dxa"/>
          </w:tcPr>
          <w:p w:rsidR="00366967" w:rsidRDefault="00804B6D" w:rsidP="00366967">
            <w:pPr>
              <w:jc w:val="center"/>
            </w:pPr>
            <w:r>
              <w:t>1828 à 1838</w:t>
            </w:r>
          </w:p>
        </w:tc>
      </w:tr>
      <w:tr w:rsidR="00366967" w:rsidTr="00804B6D">
        <w:tc>
          <w:tcPr>
            <w:tcW w:w="4469" w:type="dxa"/>
          </w:tcPr>
          <w:p w:rsidR="00366967" w:rsidRDefault="00804B6D" w:rsidP="00B63CD0">
            <w:pPr>
              <w:jc w:val="both"/>
            </w:pPr>
            <w:r>
              <w:t>Ambroise BULLOT</w:t>
            </w:r>
          </w:p>
        </w:tc>
        <w:tc>
          <w:tcPr>
            <w:tcW w:w="4459" w:type="dxa"/>
          </w:tcPr>
          <w:p w:rsidR="00366967" w:rsidRDefault="00804B6D" w:rsidP="00366967">
            <w:pPr>
              <w:jc w:val="center"/>
            </w:pPr>
            <w:r>
              <w:t>1829 à 1843</w:t>
            </w:r>
          </w:p>
        </w:tc>
      </w:tr>
      <w:tr w:rsidR="00366967" w:rsidTr="00804B6D">
        <w:tc>
          <w:tcPr>
            <w:tcW w:w="4469" w:type="dxa"/>
          </w:tcPr>
          <w:p w:rsidR="00366967" w:rsidRDefault="00804B6D" w:rsidP="00B63CD0">
            <w:pPr>
              <w:jc w:val="both"/>
            </w:pPr>
            <w:r>
              <w:t>Louis LACROIX SAINT PIERRE</w:t>
            </w:r>
          </w:p>
        </w:tc>
        <w:tc>
          <w:tcPr>
            <w:tcW w:w="4459" w:type="dxa"/>
          </w:tcPr>
          <w:p w:rsidR="00366967" w:rsidRDefault="00804B6D" w:rsidP="00366967">
            <w:pPr>
              <w:jc w:val="center"/>
            </w:pPr>
            <w:r>
              <w:t>1829 à 1842</w:t>
            </w:r>
          </w:p>
        </w:tc>
      </w:tr>
      <w:tr w:rsidR="00366967" w:rsidTr="00804B6D">
        <w:tc>
          <w:tcPr>
            <w:tcW w:w="4469" w:type="dxa"/>
          </w:tcPr>
          <w:p w:rsidR="00366967" w:rsidRDefault="00804B6D" w:rsidP="00B63CD0">
            <w:pPr>
              <w:jc w:val="both"/>
            </w:pPr>
            <w:r>
              <w:t>Ernest SIMONS</w:t>
            </w:r>
          </w:p>
        </w:tc>
        <w:tc>
          <w:tcPr>
            <w:tcW w:w="4459" w:type="dxa"/>
          </w:tcPr>
          <w:p w:rsidR="00366967" w:rsidRDefault="00804B6D" w:rsidP="00366967">
            <w:pPr>
              <w:jc w:val="center"/>
            </w:pPr>
            <w:r>
              <w:t>1831 à 1865</w:t>
            </w:r>
          </w:p>
        </w:tc>
      </w:tr>
      <w:tr w:rsidR="00366967" w:rsidTr="00804B6D">
        <w:tc>
          <w:tcPr>
            <w:tcW w:w="4469" w:type="dxa"/>
          </w:tcPr>
          <w:p w:rsidR="00366967" w:rsidRDefault="00804B6D" w:rsidP="00B63CD0">
            <w:pPr>
              <w:jc w:val="both"/>
            </w:pPr>
            <w:r>
              <w:t>Amédée RAVENAZ</w:t>
            </w:r>
          </w:p>
        </w:tc>
        <w:tc>
          <w:tcPr>
            <w:tcW w:w="4459" w:type="dxa"/>
          </w:tcPr>
          <w:p w:rsidR="00366967" w:rsidRDefault="00804B6D" w:rsidP="00366967">
            <w:pPr>
              <w:jc w:val="center"/>
            </w:pPr>
            <w:r>
              <w:t>1833 à 1875</w:t>
            </w:r>
          </w:p>
        </w:tc>
      </w:tr>
      <w:tr w:rsidR="00366967" w:rsidTr="00804B6D">
        <w:tc>
          <w:tcPr>
            <w:tcW w:w="4469" w:type="dxa"/>
          </w:tcPr>
          <w:p w:rsidR="00366967" w:rsidRDefault="00804B6D" w:rsidP="00B63CD0">
            <w:pPr>
              <w:jc w:val="both"/>
            </w:pPr>
            <w:r>
              <w:t>François TOUCHARD</w:t>
            </w:r>
          </w:p>
        </w:tc>
        <w:tc>
          <w:tcPr>
            <w:tcW w:w="4459" w:type="dxa"/>
          </w:tcPr>
          <w:p w:rsidR="00366967" w:rsidRDefault="00804B6D" w:rsidP="00366967">
            <w:pPr>
              <w:jc w:val="center"/>
            </w:pPr>
            <w:r>
              <w:t>1836 à 1852</w:t>
            </w:r>
          </w:p>
        </w:tc>
      </w:tr>
      <w:tr w:rsidR="00366967" w:rsidTr="00804B6D">
        <w:tc>
          <w:tcPr>
            <w:tcW w:w="4469" w:type="dxa"/>
          </w:tcPr>
          <w:p w:rsidR="00366967" w:rsidRDefault="00804B6D" w:rsidP="00B63CD0">
            <w:pPr>
              <w:jc w:val="both"/>
            </w:pPr>
            <w:r>
              <w:t>Jean WEST</w:t>
            </w:r>
          </w:p>
        </w:tc>
        <w:tc>
          <w:tcPr>
            <w:tcW w:w="4459" w:type="dxa"/>
          </w:tcPr>
          <w:p w:rsidR="00366967" w:rsidRDefault="00804B6D" w:rsidP="00366967">
            <w:pPr>
              <w:jc w:val="center"/>
            </w:pPr>
            <w:r>
              <w:t>1838 à 1876</w:t>
            </w:r>
          </w:p>
        </w:tc>
      </w:tr>
      <w:tr w:rsidR="00366967" w:rsidTr="00804B6D">
        <w:tc>
          <w:tcPr>
            <w:tcW w:w="4469" w:type="dxa"/>
          </w:tcPr>
          <w:p w:rsidR="00366967" w:rsidRDefault="00804B6D" w:rsidP="00B63CD0">
            <w:pPr>
              <w:jc w:val="both"/>
            </w:pPr>
            <w:r>
              <w:lastRenderedPageBreak/>
              <w:t>Victor MUSNIER</w:t>
            </w:r>
          </w:p>
        </w:tc>
        <w:tc>
          <w:tcPr>
            <w:tcW w:w="4459" w:type="dxa"/>
          </w:tcPr>
          <w:p w:rsidR="00366967" w:rsidRDefault="00804B6D" w:rsidP="00366967">
            <w:pPr>
              <w:jc w:val="center"/>
            </w:pPr>
            <w:r>
              <w:t>1839 à 1876</w:t>
            </w:r>
          </w:p>
        </w:tc>
      </w:tr>
      <w:tr w:rsidR="00366967" w:rsidTr="00804B6D">
        <w:tc>
          <w:tcPr>
            <w:tcW w:w="4469" w:type="dxa"/>
          </w:tcPr>
          <w:p w:rsidR="00366967" w:rsidRDefault="00804B6D" w:rsidP="00B63CD0">
            <w:pPr>
              <w:jc w:val="both"/>
            </w:pPr>
            <w:r>
              <w:t>Albert LACROIX SAINT PIERRE</w:t>
            </w:r>
          </w:p>
        </w:tc>
        <w:tc>
          <w:tcPr>
            <w:tcW w:w="4459" w:type="dxa"/>
          </w:tcPr>
          <w:p w:rsidR="00366967" w:rsidRDefault="00804B6D" w:rsidP="00366967">
            <w:pPr>
              <w:jc w:val="center"/>
            </w:pPr>
            <w:r>
              <w:t>1842 à 1891</w:t>
            </w:r>
          </w:p>
        </w:tc>
      </w:tr>
      <w:tr w:rsidR="00366967" w:rsidTr="00804B6D">
        <w:tc>
          <w:tcPr>
            <w:tcW w:w="4469" w:type="dxa"/>
          </w:tcPr>
          <w:p w:rsidR="00366967" w:rsidRDefault="00804B6D" w:rsidP="00B63CD0">
            <w:pPr>
              <w:jc w:val="both"/>
            </w:pPr>
            <w:r>
              <w:t>Henri SCHMETZ</w:t>
            </w:r>
          </w:p>
        </w:tc>
        <w:tc>
          <w:tcPr>
            <w:tcW w:w="4459" w:type="dxa"/>
          </w:tcPr>
          <w:p w:rsidR="00366967" w:rsidRDefault="00804B6D" w:rsidP="00366967">
            <w:pPr>
              <w:jc w:val="center"/>
            </w:pPr>
            <w:r>
              <w:t>1849 à 1859</w:t>
            </w:r>
          </w:p>
        </w:tc>
      </w:tr>
      <w:tr w:rsidR="00366967" w:rsidTr="00804B6D">
        <w:tc>
          <w:tcPr>
            <w:tcW w:w="4469" w:type="dxa"/>
          </w:tcPr>
          <w:p w:rsidR="00366967" w:rsidRDefault="00804B6D" w:rsidP="00B63CD0">
            <w:pPr>
              <w:jc w:val="both"/>
            </w:pPr>
            <w:r>
              <w:t>Emile DESVALLIERES</w:t>
            </w:r>
          </w:p>
        </w:tc>
        <w:tc>
          <w:tcPr>
            <w:tcW w:w="4459" w:type="dxa"/>
          </w:tcPr>
          <w:p w:rsidR="00366967" w:rsidRDefault="00804B6D" w:rsidP="00366967">
            <w:pPr>
              <w:jc w:val="center"/>
            </w:pPr>
            <w:r>
              <w:t>1859 à 1918</w:t>
            </w:r>
          </w:p>
        </w:tc>
      </w:tr>
      <w:tr w:rsidR="00366967" w:rsidTr="00804B6D">
        <w:tc>
          <w:tcPr>
            <w:tcW w:w="4469" w:type="dxa"/>
          </w:tcPr>
          <w:p w:rsidR="00366967" w:rsidRDefault="00804B6D" w:rsidP="00B63CD0">
            <w:pPr>
              <w:jc w:val="both"/>
            </w:pPr>
            <w:r>
              <w:t>Jules DENION DU PIN</w:t>
            </w:r>
          </w:p>
        </w:tc>
        <w:tc>
          <w:tcPr>
            <w:tcW w:w="4459" w:type="dxa"/>
          </w:tcPr>
          <w:p w:rsidR="00366967" w:rsidRDefault="00804B6D" w:rsidP="00366967">
            <w:pPr>
              <w:jc w:val="center"/>
            </w:pPr>
            <w:r>
              <w:t>1861 à 1884</w:t>
            </w:r>
          </w:p>
        </w:tc>
      </w:tr>
      <w:tr w:rsidR="00366967" w:rsidTr="00804B6D">
        <w:tc>
          <w:tcPr>
            <w:tcW w:w="4469" w:type="dxa"/>
          </w:tcPr>
          <w:p w:rsidR="00366967" w:rsidRDefault="00804B6D" w:rsidP="00B63CD0">
            <w:pPr>
              <w:jc w:val="both"/>
            </w:pPr>
            <w:r>
              <w:t>Jules MAISON-HAUTE</w:t>
            </w:r>
          </w:p>
        </w:tc>
        <w:tc>
          <w:tcPr>
            <w:tcW w:w="4459" w:type="dxa"/>
          </w:tcPr>
          <w:p w:rsidR="00366967" w:rsidRDefault="00804B6D" w:rsidP="00366967">
            <w:pPr>
              <w:jc w:val="center"/>
            </w:pPr>
            <w:r>
              <w:t>1867 à 1876</w:t>
            </w:r>
          </w:p>
        </w:tc>
      </w:tr>
      <w:tr w:rsidR="00366967" w:rsidTr="00804B6D">
        <w:tc>
          <w:tcPr>
            <w:tcW w:w="4469" w:type="dxa"/>
          </w:tcPr>
          <w:p w:rsidR="00366967" w:rsidRDefault="00804B6D" w:rsidP="00B63CD0">
            <w:pPr>
              <w:jc w:val="both"/>
            </w:pPr>
            <w:r>
              <w:t>Gustave RAVENAZ</w:t>
            </w:r>
          </w:p>
        </w:tc>
        <w:tc>
          <w:tcPr>
            <w:tcW w:w="4459" w:type="dxa"/>
          </w:tcPr>
          <w:p w:rsidR="00366967" w:rsidRDefault="00804B6D" w:rsidP="00366967">
            <w:pPr>
              <w:jc w:val="center"/>
            </w:pPr>
            <w:r>
              <w:t>1865 à 1892</w:t>
            </w:r>
          </w:p>
        </w:tc>
      </w:tr>
      <w:tr w:rsidR="00366967" w:rsidTr="00804B6D">
        <w:tc>
          <w:tcPr>
            <w:tcW w:w="4469" w:type="dxa"/>
          </w:tcPr>
          <w:p w:rsidR="00366967" w:rsidRDefault="00804B6D" w:rsidP="00B63CD0">
            <w:pPr>
              <w:jc w:val="both"/>
            </w:pPr>
            <w:r>
              <w:t>Alfred MUSNIER</w:t>
            </w:r>
          </w:p>
        </w:tc>
        <w:tc>
          <w:tcPr>
            <w:tcW w:w="4459" w:type="dxa"/>
          </w:tcPr>
          <w:p w:rsidR="00366967" w:rsidRDefault="00804B6D" w:rsidP="00366967">
            <w:pPr>
              <w:jc w:val="center"/>
            </w:pPr>
            <w:r>
              <w:t>1876 à 1913</w:t>
            </w:r>
          </w:p>
        </w:tc>
      </w:tr>
      <w:tr w:rsidR="00804B6D" w:rsidTr="00804B6D">
        <w:tc>
          <w:tcPr>
            <w:tcW w:w="4469" w:type="dxa"/>
          </w:tcPr>
          <w:p w:rsidR="00804B6D" w:rsidRDefault="00804B6D" w:rsidP="00B63CD0">
            <w:pPr>
              <w:jc w:val="both"/>
            </w:pPr>
            <w:r>
              <w:t>Amédée LEFEBVRE-PONTALIS</w:t>
            </w:r>
          </w:p>
        </w:tc>
        <w:tc>
          <w:tcPr>
            <w:tcW w:w="4459" w:type="dxa"/>
          </w:tcPr>
          <w:p w:rsidR="00804B6D" w:rsidRDefault="00804B6D" w:rsidP="00366967">
            <w:pPr>
              <w:jc w:val="center"/>
            </w:pPr>
            <w:r>
              <w:t>1876 à 1901</w:t>
            </w:r>
          </w:p>
        </w:tc>
      </w:tr>
      <w:tr w:rsidR="00804B6D" w:rsidTr="00804B6D">
        <w:tc>
          <w:tcPr>
            <w:tcW w:w="4469" w:type="dxa"/>
          </w:tcPr>
          <w:p w:rsidR="00804B6D" w:rsidRDefault="00804B6D" w:rsidP="00B63CD0">
            <w:pPr>
              <w:jc w:val="both"/>
            </w:pPr>
            <w:r>
              <w:t>Charles BABIN</w:t>
            </w:r>
          </w:p>
        </w:tc>
        <w:tc>
          <w:tcPr>
            <w:tcW w:w="4459" w:type="dxa"/>
          </w:tcPr>
          <w:p w:rsidR="00804B6D" w:rsidRDefault="00804B6D" w:rsidP="00366967">
            <w:pPr>
              <w:jc w:val="center"/>
            </w:pPr>
            <w:r>
              <w:t>1884 à 1910</w:t>
            </w:r>
          </w:p>
        </w:tc>
      </w:tr>
      <w:tr w:rsidR="00804B6D" w:rsidTr="00804B6D">
        <w:tc>
          <w:tcPr>
            <w:tcW w:w="4469" w:type="dxa"/>
          </w:tcPr>
          <w:p w:rsidR="00804B6D" w:rsidRDefault="00804B6D" w:rsidP="00B63CD0">
            <w:pPr>
              <w:jc w:val="both"/>
            </w:pPr>
            <w:r>
              <w:t>Alexandre SIMONS</w:t>
            </w:r>
          </w:p>
        </w:tc>
        <w:tc>
          <w:tcPr>
            <w:tcW w:w="4459" w:type="dxa"/>
          </w:tcPr>
          <w:p w:rsidR="00804B6D" w:rsidRDefault="00804B6D" w:rsidP="00366967">
            <w:pPr>
              <w:jc w:val="center"/>
            </w:pPr>
            <w:r>
              <w:t>1891 à 1893</w:t>
            </w:r>
          </w:p>
        </w:tc>
      </w:tr>
      <w:tr w:rsidR="00804B6D" w:rsidTr="00804B6D">
        <w:tc>
          <w:tcPr>
            <w:tcW w:w="4469" w:type="dxa"/>
          </w:tcPr>
          <w:p w:rsidR="00804B6D" w:rsidRDefault="00804B6D" w:rsidP="00B63CD0">
            <w:pPr>
              <w:jc w:val="both"/>
            </w:pPr>
            <w:r>
              <w:t>Emile De LANNOY</w:t>
            </w:r>
          </w:p>
        </w:tc>
        <w:tc>
          <w:tcPr>
            <w:tcW w:w="4459" w:type="dxa"/>
          </w:tcPr>
          <w:p w:rsidR="00804B6D" w:rsidRDefault="00804B6D" w:rsidP="00366967">
            <w:pPr>
              <w:jc w:val="center"/>
            </w:pPr>
            <w:r>
              <w:t>1893 à 1909</w:t>
            </w:r>
          </w:p>
        </w:tc>
      </w:tr>
      <w:tr w:rsidR="00804B6D" w:rsidTr="00804B6D">
        <w:tc>
          <w:tcPr>
            <w:tcW w:w="4469" w:type="dxa"/>
          </w:tcPr>
          <w:p w:rsidR="00804B6D" w:rsidRDefault="00804B6D" w:rsidP="00B63CD0">
            <w:pPr>
              <w:jc w:val="both"/>
            </w:pPr>
            <w:r>
              <w:t>Gaston BRUN</w:t>
            </w:r>
          </w:p>
        </w:tc>
        <w:tc>
          <w:tcPr>
            <w:tcW w:w="4459" w:type="dxa"/>
          </w:tcPr>
          <w:p w:rsidR="00804B6D" w:rsidRDefault="00804B6D" w:rsidP="00366967">
            <w:pPr>
              <w:jc w:val="center"/>
            </w:pPr>
            <w:r>
              <w:t>1909 à 1935</w:t>
            </w:r>
          </w:p>
        </w:tc>
      </w:tr>
      <w:tr w:rsidR="00804B6D" w:rsidTr="00804B6D">
        <w:tc>
          <w:tcPr>
            <w:tcW w:w="4469" w:type="dxa"/>
          </w:tcPr>
          <w:p w:rsidR="00804B6D" w:rsidRDefault="00804B6D" w:rsidP="00B63CD0">
            <w:pPr>
              <w:jc w:val="both"/>
            </w:pPr>
            <w:r>
              <w:t>Gabriel TEYSSIER DE SAVY</w:t>
            </w:r>
          </w:p>
        </w:tc>
        <w:tc>
          <w:tcPr>
            <w:tcW w:w="4459" w:type="dxa"/>
          </w:tcPr>
          <w:p w:rsidR="00804B6D" w:rsidRDefault="00804B6D" w:rsidP="00366967">
            <w:pPr>
              <w:jc w:val="center"/>
            </w:pPr>
            <w:r>
              <w:t>1910 à 1938</w:t>
            </w:r>
          </w:p>
        </w:tc>
      </w:tr>
      <w:tr w:rsidR="00804B6D" w:rsidTr="00804B6D">
        <w:tc>
          <w:tcPr>
            <w:tcW w:w="4469" w:type="dxa"/>
          </w:tcPr>
          <w:p w:rsidR="00804B6D" w:rsidRDefault="00804B6D" w:rsidP="00B63CD0">
            <w:pPr>
              <w:jc w:val="both"/>
            </w:pPr>
            <w:r>
              <w:t>Jean De LANNOY</w:t>
            </w:r>
          </w:p>
        </w:tc>
        <w:tc>
          <w:tcPr>
            <w:tcW w:w="4459" w:type="dxa"/>
          </w:tcPr>
          <w:p w:rsidR="00804B6D" w:rsidRDefault="00804B6D" w:rsidP="00366967">
            <w:pPr>
              <w:jc w:val="center"/>
            </w:pPr>
            <w:r>
              <w:t>1912 à 1926</w:t>
            </w:r>
          </w:p>
        </w:tc>
      </w:tr>
      <w:tr w:rsidR="00804B6D" w:rsidTr="00804B6D">
        <w:tc>
          <w:tcPr>
            <w:tcW w:w="4469" w:type="dxa"/>
          </w:tcPr>
          <w:p w:rsidR="00804B6D" w:rsidRDefault="00804B6D" w:rsidP="00B63CD0">
            <w:pPr>
              <w:jc w:val="both"/>
            </w:pPr>
            <w:r>
              <w:t>Georges DUVAL DE FRAVILLE</w:t>
            </w:r>
          </w:p>
        </w:tc>
        <w:tc>
          <w:tcPr>
            <w:tcW w:w="4459" w:type="dxa"/>
          </w:tcPr>
          <w:p w:rsidR="00804B6D" w:rsidRDefault="00804B6D" w:rsidP="00366967">
            <w:pPr>
              <w:jc w:val="center"/>
            </w:pPr>
            <w:r>
              <w:t>1927 à 1932</w:t>
            </w:r>
          </w:p>
        </w:tc>
      </w:tr>
      <w:tr w:rsidR="00804B6D" w:rsidTr="00804B6D">
        <w:tc>
          <w:tcPr>
            <w:tcW w:w="4469" w:type="dxa"/>
          </w:tcPr>
          <w:p w:rsidR="00804B6D" w:rsidRDefault="00804B6D" w:rsidP="00B63CD0">
            <w:pPr>
              <w:jc w:val="both"/>
            </w:pPr>
            <w:r>
              <w:t xml:space="preserve">Albert ANTHOINE </w:t>
            </w:r>
          </w:p>
        </w:tc>
        <w:tc>
          <w:tcPr>
            <w:tcW w:w="4459" w:type="dxa"/>
          </w:tcPr>
          <w:p w:rsidR="00804B6D" w:rsidRDefault="00804B6D" w:rsidP="00366967">
            <w:pPr>
              <w:jc w:val="center"/>
            </w:pPr>
            <w:r>
              <w:t>1927 à 1932</w:t>
            </w:r>
          </w:p>
        </w:tc>
      </w:tr>
      <w:tr w:rsidR="00804B6D" w:rsidTr="00804B6D">
        <w:tc>
          <w:tcPr>
            <w:tcW w:w="4469" w:type="dxa"/>
          </w:tcPr>
          <w:p w:rsidR="00804B6D" w:rsidRDefault="00804B6D" w:rsidP="0077708C">
            <w:pPr>
              <w:jc w:val="both"/>
            </w:pPr>
            <w:r>
              <w:t xml:space="preserve">Adolphe ANCEL </w:t>
            </w:r>
          </w:p>
        </w:tc>
        <w:tc>
          <w:tcPr>
            <w:tcW w:w="4459" w:type="dxa"/>
          </w:tcPr>
          <w:p w:rsidR="00804B6D" w:rsidRDefault="00804B6D" w:rsidP="0077708C">
            <w:pPr>
              <w:jc w:val="center"/>
            </w:pPr>
            <w:r>
              <w:t>1920 à 1942</w:t>
            </w:r>
          </w:p>
        </w:tc>
      </w:tr>
    </w:tbl>
    <w:p w:rsidR="00366967" w:rsidRDefault="00366967" w:rsidP="00B63CD0">
      <w:pPr>
        <w:ind w:left="360"/>
        <w:jc w:val="both"/>
      </w:pPr>
    </w:p>
    <w:p w:rsidR="001B4AFD" w:rsidRDefault="002B2B67" w:rsidP="00B63CD0">
      <w:pPr>
        <w:ind w:left="360"/>
        <w:jc w:val="both"/>
      </w:pPr>
      <w:r>
        <w:t>Peut-être y retrouverez-vous un aïeul</w:t>
      </w:r>
      <w:r w:rsidR="001B4AFD">
        <w:t xml:space="preserve">, </w:t>
      </w:r>
      <w:r>
        <w:t xml:space="preserve"> qui sait, c’est dans ce but que je publie cette liste. </w:t>
      </w:r>
    </w:p>
    <w:p w:rsidR="00804B6D" w:rsidRDefault="002B2B67" w:rsidP="00B63CD0">
      <w:pPr>
        <w:ind w:left="360"/>
        <w:jc w:val="both"/>
      </w:pPr>
      <w:r>
        <w:t xml:space="preserve">Le siège des MESSAGERIES se situait avant sa clôture au </w:t>
      </w:r>
      <w:r w:rsidRPr="001B4AFD">
        <w:rPr>
          <w:i/>
        </w:rPr>
        <w:t>32, avenue Claude VELLEFAUX</w:t>
      </w:r>
      <w:r>
        <w:t xml:space="preserve"> dans le </w:t>
      </w:r>
      <w:r w:rsidRPr="001B4AFD">
        <w:rPr>
          <w:i/>
        </w:rPr>
        <w:t>10</w:t>
      </w:r>
      <w:r w:rsidRPr="001B4AFD">
        <w:rPr>
          <w:i/>
          <w:vertAlign w:val="superscript"/>
        </w:rPr>
        <w:t>e</w:t>
      </w:r>
      <w:r w:rsidRPr="001B4AFD">
        <w:rPr>
          <w:i/>
        </w:rPr>
        <w:t xml:space="preserve"> arrondissement de Paris</w:t>
      </w:r>
      <w:r>
        <w:t xml:space="preserve"> mais plusieurs Bureaux se situaient dans diverses villes de France</w:t>
      </w:r>
      <w:r w:rsidR="00931B79">
        <w:t xml:space="preserve"> : LYONS – MARSEILLE – DIJON – dans le DAUPHINE à GRENOBLE </w:t>
      </w:r>
      <w:r>
        <w:t xml:space="preserve"> et également en Algérie ALGER et ORAN </w:t>
      </w:r>
      <w:r w:rsidR="00931B79">
        <w:t>et</w:t>
      </w:r>
      <w:r w:rsidR="001B4AFD">
        <w:t xml:space="preserve"> elles</w:t>
      </w:r>
      <w:r w:rsidR="00931B79">
        <w:t xml:space="preserve"> possédai</w:t>
      </w:r>
      <w:r w:rsidR="001B4AFD">
        <w:t>en</w:t>
      </w:r>
      <w:r w:rsidR="00931B79">
        <w:t xml:space="preserve">t </w:t>
      </w:r>
      <w:r w:rsidR="001B4AFD">
        <w:t xml:space="preserve">également </w:t>
      </w:r>
      <w:r w:rsidR="00931B79">
        <w:t xml:space="preserve">des sociétés alliées à l’étranger. </w:t>
      </w:r>
    </w:p>
    <w:p w:rsidR="001B4AFD" w:rsidRDefault="001B4AFD" w:rsidP="00B63CD0">
      <w:pPr>
        <w:ind w:left="360"/>
        <w:jc w:val="both"/>
      </w:pPr>
      <w:r>
        <w:t xml:space="preserve">Voilà donc une belle histoire pour une société de transports tant sur route, que sur mer, qui aura été créé pendant la Révolution Française, pour perdurer jusqu’à la seconde guerre mondiale malgré des débuts chaotiques qui firent trembler l’édifice dans ses premières années mais qui sut, en se remettant en cause, perdurer pendant près d’un siècle et demi, pour conduire sur tous les chemins de France nos aïeux au moyen de la </w:t>
      </w:r>
      <w:r w:rsidRPr="001B4AFD">
        <w:rPr>
          <w:b/>
          <w:i/>
        </w:rPr>
        <w:t>« petite diligence »</w:t>
      </w:r>
      <w:r>
        <w:t xml:space="preserve"> que chantait si bien André Claveau !</w:t>
      </w:r>
    </w:p>
    <w:p w:rsidR="00931B79" w:rsidRDefault="00931B79" w:rsidP="00B63CD0">
      <w:pPr>
        <w:ind w:left="360"/>
        <w:jc w:val="both"/>
      </w:pPr>
      <w:r>
        <w:t>Madeleine ARNOLD TETARD ©</w:t>
      </w:r>
    </w:p>
    <w:p w:rsidR="00931B79" w:rsidRDefault="00931B79" w:rsidP="00B63CD0">
      <w:pPr>
        <w:ind w:left="360"/>
        <w:jc w:val="both"/>
      </w:pPr>
      <w:r>
        <w:t xml:space="preserve">Sources : Archives de la compagnie des MESSAGERIES NATIONALES – Histoire d’une société de transports pendant 150 ans par René MUSNIER </w:t>
      </w:r>
      <w:r w:rsidR="00100A92">
        <w:t>–</w:t>
      </w:r>
      <w:r>
        <w:t xml:space="preserve"> </w:t>
      </w:r>
    </w:p>
    <w:p w:rsidR="00100A92" w:rsidRPr="00B63CD0" w:rsidRDefault="00100A92" w:rsidP="00B63CD0">
      <w:pPr>
        <w:ind w:left="360"/>
        <w:jc w:val="both"/>
      </w:pPr>
    </w:p>
    <w:sectPr w:rsidR="00100A92" w:rsidRPr="00B63CD0" w:rsidSect="00F54CA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D7F" w:rsidRDefault="008D0D7F" w:rsidP="00707448">
      <w:pPr>
        <w:spacing w:after="0" w:line="240" w:lineRule="auto"/>
      </w:pPr>
      <w:r>
        <w:separator/>
      </w:r>
    </w:p>
  </w:endnote>
  <w:endnote w:type="continuationSeparator" w:id="0">
    <w:p w:rsidR="008D0D7F" w:rsidRDefault="008D0D7F" w:rsidP="00707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48" w:rsidRDefault="00707448" w:rsidP="00707448">
    <w:pPr>
      <w:pStyle w:val="Pieddepage"/>
      <w:jc w:val="center"/>
    </w:pPr>
    <w:r>
      <w:t>DOSSIER PROPRIETE PRIVEE Madeleine ARNOLD TETARD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D7F" w:rsidRDefault="008D0D7F" w:rsidP="00707448">
      <w:pPr>
        <w:spacing w:after="0" w:line="240" w:lineRule="auto"/>
      </w:pPr>
      <w:r>
        <w:separator/>
      </w:r>
    </w:p>
  </w:footnote>
  <w:footnote w:type="continuationSeparator" w:id="0">
    <w:p w:rsidR="008D0D7F" w:rsidRDefault="008D0D7F" w:rsidP="00707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0160D009025846F7A5188C05907B3152"/>
      </w:placeholder>
      <w:dataBinding w:prefixMappings="xmlns:ns0='http://schemas.openxmlformats.org/package/2006/metadata/core-properties' xmlns:ns1='http://purl.org/dc/elements/1.1/'" w:xpath="/ns0:coreProperties[1]/ns1:title[1]" w:storeItemID="{6C3C8BC8-F283-45AE-878A-BAB7291924A1}"/>
      <w:text/>
    </w:sdtPr>
    <w:sdtContent>
      <w:p w:rsidR="00707448" w:rsidRDefault="0070744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LES FAMILLES DES MESSAGERIES NATIONALES</w:t>
        </w:r>
      </w:p>
    </w:sdtContent>
  </w:sdt>
  <w:p w:rsidR="00707448" w:rsidRDefault="0070744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2E46"/>
      </v:shape>
    </w:pict>
  </w:numPicBullet>
  <w:abstractNum w:abstractNumId="0">
    <w:nsid w:val="02FC3E7B"/>
    <w:multiLevelType w:val="hybridMultilevel"/>
    <w:tmpl w:val="D898F8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AD26FD"/>
    <w:multiLevelType w:val="hybridMultilevel"/>
    <w:tmpl w:val="F69A33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5A2D35"/>
    <w:multiLevelType w:val="hybridMultilevel"/>
    <w:tmpl w:val="2292AE4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07448"/>
    <w:rsid w:val="00003FAA"/>
    <w:rsid w:val="000064B2"/>
    <w:rsid w:val="000077E8"/>
    <w:rsid w:val="00010193"/>
    <w:rsid w:val="00022EE9"/>
    <w:rsid w:val="00032E3A"/>
    <w:rsid w:val="000401FC"/>
    <w:rsid w:val="00040A59"/>
    <w:rsid w:val="00043B47"/>
    <w:rsid w:val="00043E7D"/>
    <w:rsid w:val="000509C1"/>
    <w:rsid w:val="00052672"/>
    <w:rsid w:val="00054563"/>
    <w:rsid w:val="0005637D"/>
    <w:rsid w:val="0008137E"/>
    <w:rsid w:val="00084DF0"/>
    <w:rsid w:val="00087D12"/>
    <w:rsid w:val="0009039D"/>
    <w:rsid w:val="00093B34"/>
    <w:rsid w:val="00096065"/>
    <w:rsid w:val="000A47A8"/>
    <w:rsid w:val="000A5B8F"/>
    <w:rsid w:val="000B5C40"/>
    <w:rsid w:val="000B6A24"/>
    <w:rsid w:val="000B7B81"/>
    <w:rsid w:val="000C41B7"/>
    <w:rsid w:val="000C6EB6"/>
    <w:rsid w:val="000C7FF4"/>
    <w:rsid w:val="000E3384"/>
    <w:rsid w:val="000E3869"/>
    <w:rsid w:val="000E3A1D"/>
    <w:rsid w:val="000E4336"/>
    <w:rsid w:val="000E48F0"/>
    <w:rsid w:val="000F5B2D"/>
    <w:rsid w:val="000F6D8F"/>
    <w:rsid w:val="00100A92"/>
    <w:rsid w:val="0010379C"/>
    <w:rsid w:val="00104002"/>
    <w:rsid w:val="001056B0"/>
    <w:rsid w:val="00123AA6"/>
    <w:rsid w:val="00124274"/>
    <w:rsid w:val="0012470A"/>
    <w:rsid w:val="00130A57"/>
    <w:rsid w:val="00130F73"/>
    <w:rsid w:val="00134F39"/>
    <w:rsid w:val="00136687"/>
    <w:rsid w:val="00141D13"/>
    <w:rsid w:val="0014695B"/>
    <w:rsid w:val="001478C2"/>
    <w:rsid w:val="00155D7F"/>
    <w:rsid w:val="001565B9"/>
    <w:rsid w:val="00156A66"/>
    <w:rsid w:val="0015717C"/>
    <w:rsid w:val="001645CF"/>
    <w:rsid w:val="001661A2"/>
    <w:rsid w:val="001714D2"/>
    <w:rsid w:val="00171A3A"/>
    <w:rsid w:val="00172400"/>
    <w:rsid w:val="001745AA"/>
    <w:rsid w:val="00175B67"/>
    <w:rsid w:val="00177F47"/>
    <w:rsid w:val="001814AD"/>
    <w:rsid w:val="00184F30"/>
    <w:rsid w:val="00190BD7"/>
    <w:rsid w:val="00195487"/>
    <w:rsid w:val="001A6E4F"/>
    <w:rsid w:val="001B3C24"/>
    <w:rsid w:val="001B4AFD"/>
    <w:rsid w:val="001C0DC4"/>
    <w:rsid w:val="001C3C2A"/>
    <w:rsid w:val="001C5875"/>
    <w:rsid w:val="001C5FB8"/>
    <w:rsid w:val="001C7C01"/>
    <w:rsid w:val="001D2A99"/>
    <w:rsid w:val="001D2F89"/>
    <w:rsid w:val="001E0100"/>
    <w:rsid w:val="001E66FF"/>
    <w:rsid w:val="001F40EC"/>
    <w:rsid w:val="00200482"/>
    <w:rsid w:val="00204DC2"/>
    <w:rsid w:val="002131BE"/>
    <w:rsid w:val="002157AD"/>
    <w:rsid w:val="00216BCC"/>
    <w:rsid w:val="002175D9"/>
    <w:rsid w:val="00220402"/>
    <w:rsid w:val="0022062A"/>
    <w:rsid w:val="00221774"/>
    <w:rsid w:val="0023241C"/>
    <w:rsid w:val="0023266F"/>
    <w:rsid w:val="0023409A"/>
    <w:rsid w:val="00234EB2"/>
    <w:rsid w:val="00237575"/>
    <w:rsid w:val="002411EE"/>
    <w:rsid w:val="0024375D"/>
    <w:rsid w:val="002606E0"/>
    <w:rsid w:val="0026551E"/>
    <w:rsid w:val="00277701"/>
    <w:rsid w:val="002914C2"/>
    <w:rsid w:val="0029308C"/>
    <w:rsid w:val="002A26E0"/>
    <w:rsid w:val="002A3EC6"/>
    <w:rsid w:val="002A42BA"/>
    <w:rsid w:val="002A4B18"/>
    <w:rsid w:val="002A7E0F"/>
    <w:rsid w:val="002B2B67"/>
    <w:rsid w:val="002B2DF5"/>
    <w:rsid w:val="002D5441"/>
    <w:rsid w:val="002E11E7"/>
    <w:rsid w:val="002E5A96"/>
    <w:rsid w:val="003034FB"/>
    <w:rsid w:val="0030388A"/>
    <w:rsid w:val="00307FD1"/>
    <w:rsid w:val="0031348F"/>
    <w:rsid w:val="003152A1"/>
    <w:rsid w:val="003173CA"/>
    <w:rsid w:val="00327733"/>
    <w:rsid w:val="00330B90"/>
    <w:rsid w:val="00332B1D"/>
    <w:rsid w:val="00335F16"/>
    <w:rsid w:val="003378DC"/>
    <w:rsid w:val="00347973"/>
    <w:rsid w:val="00351477"/>
    <w:rsid w:val="00352182"/>
    <w:rsid w:val="00353C3E"/>
    <w:rsid w:val="003541B4"/>
    <w:rsid w:val="00355AF3"/>
    <w:rsid w:val="003561ED"/>
    <w:rsid w:val="0036023F"/>
    <w:rsid w:val="00363E5E"/>
    <w:rsid w:val="00366967"/>
    <w:rsid w:val="00373631"/>
    <w:rsid w:val="00380B22"/>
    <w:rsid w:val="00387D21"/>
    <w:rsid w:val="003911F1"/>
    <w:rsid w:val="003A22E9"/>
    <w:rsid w:val="003A367C"/>
    <w:rsid w:val="003C26E3"/>
    <w:rsid w:val="003C3A84"/>
    <w:rsid w:val="003C6F92"/>
    <w:rsid w:val="003C74BE"/>
    <w:rsid w:val="003D1A59"/>
    <w:rsid w:val="003D6E97"/>
    <w:rsid w:val="003F06E9"/>
    <w:rsid w:val="003F290C"/>
    <w:rsid w:val="003F5534"/>
    <w:rsid w:val="0040039B"/>
    <w:rsid w:val="0040299F"/>
    <w:rsid w:val="00402EC3"/>
    <w:rsid w:val="00410CB4"/>
    <w:rsid w:val="00413709"/>
    <w:rsid w:val="004141E3"/>
    <w:rsid w:val="004209DF"/>
    <w:rsid w:val="004227DC"/>
    <w:rsid w:val="004238D0"/>
    <w:rsid w:val="004273F0"/>
    <w:rsid w:val="00434D81"/>
    <w:rsid w:val="00437F81"/>
    <w:rsid w:val="00451E64"/>
    <w:rsid w:val="004572B8"/>
    <w:rsid w:val="004605B6"/>
    <w:rsid w:val="00461BDD"/>
    <w:rsid w:val="004638D7"/>
    <w:rsid w:val="00465680"/>
    <w:rsid w:val="0046638D"/>
    <w:rsid w:val="00481685"/>
    <w:rsid w:val="004830B9"/>
    <w:rsid w:val="004835A6"/>
    <w:rsid w:val="00486038"/>
    <w:rsid w:val="0049446D"/>
    <w:rsid w:val="00495168"/>
    <w:rsid w:val="00497D9F"/>
    <w:rsid w:val="004A2BDE"/>
    <w:rsid w:val="004A3399"/>
    <w:rsid w:val="004D0B01"/>
    <w:rsid w:val="004E25CD"/>
    <w:rsid w:val="004E7AAE"/>
    <w:rsid w:val="004F509A"/>
    <w:rsid w:val="004F7863"/>
    <w:rsid w:val="00501BC8"/>
    <w:rsid w:val="005039A5"/>
    <w:rsid w:val="00507AF1"/>
    <w:rsid w:val="00512D0D"/>
    <w:rsid w:val="0052281C"/>
    <w:rsid w:val="005232B3"/>
    <w:rsid w:val="00525153"/>
    <w:rsid w:val="0053007B"/>
    <w:rsid w:val="0053048B"/>
    <w:rsid w:val="005346D5"/>
    <w:rsid w:val="00537F06"/>
    <w:rsid w:val="0055044F"/>
    <w:rsid w:val="005544C8"/>
    <w:rsid w:val="005557BB"/>
    <w:rsid w:val="00561EE8"/>
    <w:rsid w:val="00585284"/>
    <w:rsid w:val="005933B4"/>
    <w:rsid w:val="00597187"/>
    <w:rsid w:val="00597495"/>
    <w:rsid w:val="005B11FE"/>
    <w:rsid w:val="005B13B3"/>
    <w:rsid w:val="005B3583"/>
    <w:rsid w:val="005B4780"/>
    <w:rsid w:val="005D513D"/>
    <w:rsid w:val="005F063A"/>
    <w:rsid w:val="005F2444"/>
    <w:rsid w:val="00601D29"/>
    <w:rsid w:val="0060587C"/>
    <w:rsid w:val="00611793"/>
    <w:rsid w:val="00614F56"/>
    <w:rsid w:val="00615FB0"/>
    <w:rsid w:val="00622C53"/>
    <w:rsid w:val="00626AC5"/>
    <w:rsid w:val="006325B5"/>
    <w:rsid w:val="0064751E"/>
    <w:rsid w:val="00647D2E"/>
    <w:rsid w:val="00651FAA"/>
    <w:rsid w:val="00655FA6"/>
    <w:rsid w:val="00661F5A"/>
    <w:rsid w:val="00665A33"/>
    <w:rsid w:val="006665D6"/>
    <w:rsid w:val="006677B7"/>
    <w:rsid w:val="006677F0"/>
    <w:rsid w:val="00691B0A"/>
    <w:rsid w:val="00695F02"/>
    <w:rsid w:val="00696A40"/>
    <w:rsid w:val="006A34DB"/>
    <w:rsid w:val="006B1B71"/>
    <w:rsid w:val="006B2E1A"/>
    <w:rsid w:val="006B42E3"/>
    <w:rsid w:val="006B436D"/>
    <w:rsid w:val="006B79EF"/>
    <w:rsid w:val="006C44C8"/>
    <w:rsid w:val="006C5B50"/>
    <w:rsid w:val="006D0C4A"/>
    <w:rsid w:val="006D2E66"/>
    <w:rsid w:val="006E2E3C"/>
    <w:rsid w:val="006F157D"/>
    <w:rsid w:val="006F4A0F"/>
    <w:rsid w:val="006F7738"/>
    <w:rsid w:val="00707448"/>
    <w:rsid w:val="007118F6"/>
    <w:rsid w:val="00743EC8"/>
    <w:rsid w:val="007469AC"/>
    <w:rsid w:val="00747A88"/>
    <w:rsid w:val="0075007C"/>
    <w:rsid w:val="007503F0"/>
    <w:rsid w:val="00750731"/>
    <w:rsid w:val="0075222A"/>
    <w:rsid w:val="00753B01"/>
    <w:rsid w:val="0075416C"/>
    <w:rsid w:val="00756077"/>
    <w:rsid w:val="007678F7"/>
    <w:rsid w:val="00774D57"/>
    <w:rsid w:val="00774E6F"/>
    <w:rsid w:val="00777AE1"/>
    <w:rsid w:val="0078003B"/>
    <w:rsid w:val="00782E79"/>
    <w:rsid w:val="007874D9"/>
    <w:rsid w:val="007931A5"/>
    <w:rsid w:val="007944DA"/>
    <w:rsid w:val="007A25CF"/>
    <w:rsid w:val="007A3439"/>
    <w:rsid w:val="007A646D"/>
    <w:rsid w:val="007A6C78"/>
    <w:rsid w:val="007C5C5E"/>
    <w:rsid w:val="007C7A7B"/>
    <w:rsid w:val="007D2545"/>
    <w:rsid w:val="007E0FA4"/>
    <w:rsid w:val="007E44E3"/>
    <w:rsid w:val="007E6FEA"/>
    <w:rsid w:val="0080227A"/>
    <w:rsid w:val="00804B6D"/>
    <w:rsid w:val="008055B4"/>
    <w:rsid w:val="00815FFD"/>
    <w:rsid w:val="00822E85"/>
    <w:rsid w:val="0082472F"/>
    <w:rsid w:val="00825970"/>
    <w:rsid w:val="00826AF9"/>
    <w:rsid w:val="0083338E"/>
    <w:rsid w:val="00833E6B"/>
    <w:rsid w:val="00843E09"/>
    <w:rsid w:val="008451F4"/>
    <w:rsid w:val="00857760"/>
    <w:rsid w:val="00860FDA"/>
    <w:rsid w:val="00861805"/>
    <w:rsid w:val="00873320"/>
    <w:rsid w:val="00882D6D"/>
    <w:rsid w:val="00897081"/>
    <w:rsid w:val="008A3499"/>
    <w:rsid w:val="008A4872"/>
    <w:rsid w:val="008B409A"/>
    <w:rsid w:val="008C2E2C"/>
    <w:rsid w:val="008C3057"/>
    <w:rsid w:val="008C5C98"/>
    <w:rsid w:val="008C7ADE"/>
    <w:rsid w:val="008D0D7F"/>
    <w:rsid w:val="008E0B91"/>
    <w:rsid w:val="008E1577"/>
    <w:rsid w:val="008E408E"/>
    <w:rsid w:val="008E4D64"/>
    <w:rsid w:val="008E70D8"/>
    <w:rsid w:val="009004F7"/>
    <w:rsid w:val="009012FD"/>
    <w:rsid w:val="00901D21"/>
    <w:rsid w:val="009024B7"/>
    <w:rsid w:val="00911950"/>
    <w:rsid w:val="00913475"/>
    <w:rsid w:val="009162F0"/>
    <w:rsid w:val="009172D5"/>
    <w:rsid w:val="0091751D"/>
    <w:rsid w:val="0091792C"/>
    <w:rsid w:val="009265CA"/>
    <w:rsid w:val="00927C4A"/>
    <w:rsid w:val="00931B79"/>
    <w:rsid w:val="0093347D"/>
    <w:rsid w:val="009355ED"/>
    <w:rsid w:val="0094416C"/>
    <w:rsid w:val="00944A9D"/>
    <w:rsid w:val="00945052"/>
    <w:rsid w:val="00951F9B"/>
    <w:rsid w:val="00952BA3"/>
    <w:rsid w:val="00952DF7"/>
    <w:rsid w:val="00954138"/>
    <w:rsid w:val="00954AFA"/>
    <w:rsid w:val="00961B12"/>
    <w:rsid w:val="00973359"/>
    <w:rsid w:val="009769C5"/>
    <w:rsid w:val="0097722B"/>
    <w:rsid w:val="009825F4"/>
    <w:rsid w:val="0098268B"/>
    <w:rsid w:val="009848AF"/>
    <w:rsid w:val="009A3A03"/>
    <w:rsid w:val="009A441D"/>
    <w:rsid w:val="009B1ECB"/>
    <w:rsid w:val="009B1F13"/>
    <w:rsid w:val="009B540D"/>
    <w:rsid w:val="009B6050"/>
    <w:rsid w:val="009B706B"/>
    <w:rsid w:val="009C5185"/>
    <w:rsid w:val="009D1CD3"/>
    <w:rsid w:val="009D50F6"/>
    <w:rsid w:val="009E2326"/>
    <w:rsid w:val="009E7E33"/>
    <w:rsid w:val="009F2DF9"/>
    <w:rsid w:val="00A0360A"/>
    <w:rsid w:val="00A03CE8"/>
    <w:rsid w:val="00A10F8C"/>
    <w:rsid w:val="00A12332"/>
    <w:rsid w:val="00A15268"/>
    <w:rsid w:val="00A23D7F"/>
    <w:rsid w:val="00A24D6A"/>
    <w:rsid w:val="00A24F6A"/>
    <w:rsid w:val="00A31D82"/>
    <w:rsid w:val="00A33940"/>
    <w:rsid w:val="00A3543A"/>
    <w:rsid w:val="00A37B90"/>
    <w:rsid w:val="00A41903"/>
    <w:rsid w:val="00A43AE4"/>
    <w:rsid w:val="00A45A4C"/>
    <w:rsid w:val="00A52214"/>
    <w:rsid w:val="00A52293"/>
    <w:rsid w:val="00A602C1"/>
    <w:rsid w:val="00A62649"/>
    <w:rsid w:val="00A73D05"/>
    <w:rsid w:val="00A74363"/>
    <w:rsid w:val="00A75B9B"/>
    <w:rsid w:val="00AA0597"/>
    <w:rsid w:val="00AA226B"/>
    <w:rsid w:val="00AA374C"/>
    <w:rsid w:val="00AA4E1C"/>
    <w:rsid w:val="00AC37F8"/>
    <w:rsid w:val="00AC7800"/>
    <w:rsid w:val="00AC7DA6"/>
    <w:rsid w:val="00AE4B07"/>
    <w:rsid w:val="00AE67AC"/>
    <w:rsid w:val="00AE6E88"/>
    <w:rsid w:val="00AE7693"/>
    <w:rsid w:val="00AF3264"/>
    <w:rsid w:val="00B04F3C"/>
    <w:rsid w:val="00B05D89"/>
    <w:rsid w:val="00B0603F"/>
    <w:rsid w:val="00B11B5B"/>
    <w:rsid w:val="00B27EBB"/>
    <w:rsid w:val="00B54B78"/>
    <w:rsid w:val="00B576AF"/>
    <w:rsid w:val="00B62E45"/>
    <w:rsid w:val="00B63CD0"/>
    <w:rsid w:val="00B81FF8"/>
    <w:rsid w:val="00B97EA4"/>
    <w:rsid w:val="00BA2C12"/>
    <w:rsid w:val="00BA68A6"/>
    <w:rsid w:val="00BB1F66"/>
    <w:rsid w:val="00BB247C"/>
    <w:rsid w:val="00BB24E7"/>
    <w:rsid w:val="00BC0C6F"/>
    <w:rsid w:val="00BD5FD1"/>
    <w:rsid w:val="00BD684E"/>
    <w:rsid w:val="00BD75B9"/>
    <w:rsid w:val="00BE059A"/>
    <w:rsid w:val="00BE096B"/>
    <w:rsid w:val="00BF0FB4"/>
    <w:rsid w:val="00BF57E6"/>
    <w:rsid w:val="00BF7507"/>
    <w:rsid w:val="00C00E69"/>
    <w:rsid w:val="00C02039"/>
    <w:rsid w:val="00C10845"/>
    <w:rsid w:val="00C112F1"/>
    <w:rsid w:val="00C11353"/>
    <w:rsid w:val="00C126CE"/>
    <w:rsid w:val="00C14A20"/>
    <w:rsid w:val="00C17105"/>
    <w:rsid w:val="00C2209F"/>
    <w:rsid w:val="00C33E42"/>
    <w:rsid w:val="00C3403B"/>
    <w:rsid w:val="00C342FC"/>
    <w:rsid w:val="00C40D98"/>
    <w:rsid w:val="00C4446C"/>
    <w:rsid w:val="00C54D71"/>
    <w:rsid w:val="00C54DE0"/>
    <w:rsid w:val="00C622FA"/>
    <w:rsid w:val="00C62837"/>
    <w:rsid w:val="00C64FE9"/>
    <w:rsid w:val="00C70A1E"/>
    <w:rsid w:val="00C72DEC"/>
    <w:rsid w:val="00C7762C"/>
    <w:rsid w:val="00C8135B"/>
    <w:rsid w:val="00C8514F"/>
    <w:rsid w:val="00C90986"/>
    <w:rsid w:val="00C91BF5"/>
    <w:rsid w:val="00CA574A"/>
    <w:rsid w:val="00CC1BB7"/>
    <w:rsid w:val="00CC60E5"/>
    <w:rsid w:val="00CC7DB6"/>
    <w:rsid w:val="00CE1CED"/>
    <w:rsid w:val="00CE231B"/>
    <w:rsid w:val="00CE721E"/>
    <w:rsid w:val="00CF036E"/>
    <w:rsid w:val="00D0443B"/>
    <w:rsid w:val="00D0460A"/>
    <w:rsid w:val="00D1019F"/>
    <w:rsid w:val="00D132DB"/>
    <w:rsid w:val="00D14626"/>
    <w:rsid w:val="00D21E48"/>
    <w:rsid w:val="00D2227A"/>
    <w:rsid w:val="00D23702"/>
    <w:rsid w:val="00D34FD3"/>
    <w:rsid w:val="00D41212"/>
    <w:rsid w:val="00D41E0C"/>
    <w:rsid w:val="00D47300"/>
    <w:rsid w:val="00D55943"/>
    <w:rsid w:val="00D63A7F"/>
    <w:rsid w:val="00D725AF"/>
    <w:rsid w:val="00D878FC"/>
    <w:rsid w:val="00D90616"/>
    <w:rsid w:val="00D917B5"/>
    <w:rsid w:val="00D96051"/>
    <w:rsid w:val="00DA0F24"/>
    <w:rsid w:val="00DA40DD"/>
    <w:rsid w:val="00DB1587"/>
    <w:rsid w:val="00DB455B"/>
    <w:rsid w:val="00DB6D28"/>
    <w:rsid w:val="00DC0C87"/>
    <w:rsid w:val="00DC3670"/>
    <w:rsid w:val="00DC56D6"/>
    <w:rsid w:val="00DC5A1E"/>
    <w:rsid w:val="00DD46F1"/>
    <w:rsid w:val="00DD562B"/>
    <w:rsid w:val="00DE42A5"/>
    <w:rsid w:val="00DE564F"/>
    <w:rsid w:val="00DE790E"/>
    <w:rsid w:val="00DF3476"/>
    <w:rsid w:val="00E13365"/>
    <w:rsid w:val="00E15D46"/>
    <w:rsid w:val="00E16A74"/>
    <w:rsid w:val="00E273D2"/>
    <w:rsid w:val="00E30FC0"/>
    <w:rsid w:val="00E31B17"/>
    <w:rsid w:val="00E33865"/>
    <w:rsid w:val="00E37259"/>
    <w:rsid w:val="00E37876"/>
    <w:rsid w:val="00E4098C"/>
    <w:rsid w:val="00E54A73"/>
    <w:rsid w:val="00E603DD"/>
    <w:rsid w:val="00E6078B"/>
    <w:rsid w:val="00E74F84"/>
    <w:rsid w:val="00E75738"/>
    <w:rsid w:val="00E75830"/>
    <w:rsid w:val="00E83B26"/>
    <w:rsid w:val="00E9145B"/>
    <w:rsid w:val="00E948BC"/>
    <w:rsid w:val="00E94E61"/>
    <w:rsid w:val="00E96D39"/>
    <w:rsid w:val="00EA0B73"/>
    <w:rsid w:val="00EA0CF9"/>
    <w:rsid w:val="00EA1665"/>
    <w:rsid w:val="00EA6EC6"/>
    <w:rsid w:val="00EB0798"/>
    <w:rsid w:val="00EB0A16"/>
    <w:rsid w:val="00EB3A22"/>
    <w:rsid w:val="00EB69CB"/>
    <w:rsid w:val="00EC0AB2"/>
    <w:rsid w:val="00EC0E25"/>
    <w:rsid w:val="00EC2071"/>
    <w:rsid w:val="00EE1921"/>
    <w:rsid w:val="00EF266C"/>
    <w:rsid w:val="00EF2E7A"/>
    <w:rsid w:val="00EF3DAD"/>
    <w:rsid w:val="00EF4AE8"/>
    <w:rsid w:val="00EF4E44"/>
    <w:rsid w:val="00EF6531"/>
    <w:rsid w:val="00EF6B71"/>
    <w:rsid w:val="00EF769B"/>
    <w:rsid w:val="00F013CF"/>
    <w:rsid w:val="00F0183D"/>
    <w:rsid w:val="00F10491"/>
    <w:rsid w:val="00F16A58"/>
    <w:rsid w:val="00F21852"/>
    <w:rsid w:val="00F24F1A"/>
    <w:rsid w:val="00F25EE5"/>
    <w:rsid w:val="00F3073E"/>
    <w:rsid w:val="00F328AC"/>
    <w:rsid w:val="00F346CC"/>
    <w:rsid w:val="00F40078"/>
    <w:rsid w:val="00F47E08"/>
    <w:rsid w:val="00F529EB"/>
    <w:rsid w:val="00F54CAA"/>
    <w:rsid w:val="00F55F62"/>
    <w:rsid w:val="00F60B59"/>
    <w:rsid w:val="00F636FA"/>
    <w:rsid w:val="00F702C2"/>
    <w:rsid w:val="00F809C9"/>
    <w:rsid w:val="00F823E3"/>
    <w:rsid w:val="00F82872"/>
    <w:rsid w:val="00F84C87"/>
    <w:rsid w:val="00F84E15"/>
    <w:rsid w:val="00F90671"/>
    <w:rsid w:val="00FB313E"/>
    <w:rsid w:val="00FC0059"/>
    <w:rsid w:val="00FC2555"/>
    <w:rsid w:val="00FD0AAE"/>
    <w:rsid w:val="00FD4B6E"/>
    <w:rsid w:val="00FD53E9"/>
    <w:rsid w:val="00FE197E"/>
    <w:rsid w:val="00FE4238"/>
    <w:rsid w:val="00FE436D"/>
    <w:rsid w:val="00FE7950"/>
    <w:rsid w:val="00FF29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7448"/>
    <w:pPr>
      <w:tabs>
        <w:tab w:val="center" w:pos="4536"/>
        <w:tab w:val="right" w:pos="9072"/>
      </w:tabs>
      <w:spacing w:after="0" w:line="240" w:lineRule="auto"/>
    </w:pPr>
  </w:style>
  <w:style w:type="character" w:customStyle="1" w:styleId="En-tteCar">
    <w:name w:val="En-tête Car"/>
    <w:basedOn w:val="Policepardfaut"/>
    <w:link w:val="En-tte"/>
    <w:uiPriority w:val="99"/>
    <w:rsid w:val="00707448"/>
  </w:style>
  <w:style w:type="paragraph" w:styleId="Pieddepage">
    <w:name w:val="footer"/>
    <w:basedOn w:val="Normal"/>
    <w:link w:val="PieddepageCar"/>
    <w:uiPriority w:val="99"/>
    <w:semiHidden/>
    <w:unhideWhenUsed/>
    <w:rsid w:val="0070744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07448"/>
  </w:style>
  <w:style w:type="paragraph" w:styleId="Textedebulles">
    <w:name w:val="Balloon Text"/>
    <w:basedOn w:val="Normal"/>
    <w:link w:val="TextedebullesCar"/>
    <w:uiPriority w:val="99"/>
    <w:semiHidden/>
    <w:unhideWhenUsed/>
    <w:rsid w:val="007074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7448"/>
    <w:rPr>
      <w:rFonts w:ascii="Tahoma" w:hAnsi="Tahoma" w:cs="Tahoma"/>
      <w:sz w:val="16"/>
      <w:szCs w:val="16"/>
    </w:rPr>
  </w:style>
  <w:style w:type="paragraph" w:styleId="Paragraphedeliste">
    <w:name w:val="List Paragraph"/>
    <w:basedOn w:val="Normal"/>
    <w:uiPriority w:val="34"/>
    <w:qFormat/>
    <w:rsid w:val="00707448"/>
    <w:pPr>
      <w:ind w:left="720"/>
      <w:contextualSpacing/>
    </w:pPr>
  </w:style>
  <w:style w:type="table" w:styleId="Grilledutableau">
    <w:name w:val="Table Grid"/>
    <w:basedOn w:val="TableauNormal"/>
    <w:uiPriority w:val="59"/>
    <w:rsid w:val="003669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60D009025846F7A5188C05907B3152"/>
        <w:category>
          <w:name w:val="Général"/>
          <w:gallery w:val="placeholder"/>
        </w:category>
        <w:types>
          <w:type w:val="bbPlcHdr"/>
        </w:types>
        <w:behaviors>
          <w:behavior w:val="content"/>
        </w:behaviors>
        <w:guid w:val="{A18FE1EE-BA9B-4100-910C-C8EF878F00C3}"/>
      </w:docPartPr>
      <w:docPartBody>
        <w:p w:rsidR="000D15D2" w:rsidRDefault="0027470F" w:rsidP="0027470F">
          <w:pPr>
            <w:pStyle w:val="0160D009025846F7A5188C05907B3152"/>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7470F"/>
    <w:rsid w:val="000D15D2"/>
    <w:rsid w:val="0027470F"/>
    <w:rsid w:val="00D826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60D009025846F7A5188C05907B3152">
    <w:name w:val="0160D009025846F7A5188C05907B3152"/>
    <w:rsid w:val="002747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10808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LES FAMILLES DES MESSAGERIES NATIONALES</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FAMILLES DES MESSAGERIES NATIONALES</dc:title>
  <dc:creator>Tetard</dc:creator>
  <cp:lastModifiedBy>Tetard</cp:lastModifiedBy>
  <cp:revision>2</cp:revision>
  <dcterms:created xsi:type="dcterms:W3CDTF">2010-02-16T14:27:00Z</dcterms:created>
  <dcterms:modified xsi:type="dcterms:W3CDTF">2010-02-16T14:27:00Z</dcterms:modified>
</cp:coreProperties>
</file>