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EC" w:rsidRPr="005052EC" w:rsidRDefault="005052EC" w:rsidP="005052EC">
      <w:pPr>
        <w:pStyle w:val="NoSpacing"/>
        <w:spacing w:before="0" w:beforeAutospacing="0" w:after="0" w:afterAutospacing="0"/>
        <w:jc w:val="center"/>
        <w:rPr>
          <w:rFonts w:ascii="Calibri" w:hAnsi="Calibri"/>
          <w:color w:val="000000"/>
          <w:sz w:val="22"/>
          <w:szCs w:val="22"/>
          <w:lang w:val="fr-FR"/>
        </w:rPr>
      </w:pPr>
      <w:r>
        <w:rPr>
          <w:rFonts w:ascii="Bookman Old Style" w:hAnsi="Bookman Old Style"/>
          <w:color w:val="000000"/>
          <w:sz w:val="28"/>
          <w:szCs w:val="28"/>
          <w:lang w:val="fr-FR"/>
        </w:rPr>
        <w:t>Retraite nationale des travailleurs 2021</w:t>
      </w:r>
    </w:p>
    <w:p w:rsidR="005052EC" w:rsidRPr="005052EC" w:rsidRDefault="005052EC" w:rsidP="005052EC">
      <w:pPr>
        <w:pStyle w:val="NoSpacing"/>
        <w:spacing w:before="0" w:beforeAutospacing="0" w:after="0" w:afterAutospacing="0"/>
        <w:jc w:val="center"/>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4B30B0" w:rsidP="005052EC">
      <w:pPr>
        <w:pStyle w:val="NoSpacing"/>
        <w:spacing w:before="0" w:beforeAutospacing="0" w:after="0" w:afterAutospacing="0"/>
        <w:jc w:val="center"/>
        <w:rPr>
          <w:rFonts w:ascii="Calibri" w:hAnsi="Calibri"/>
          <w:color w:val="000000"/>
          <w:sz w:val="22"/>
          <w:szCs w:val="22"/>
          <w:lang w:val="fr-FR"/>
        </w:rPr>
      </w:pPr>
      <w:bookmarkStart w:id="0" w:name="_GoBack"/>
      <w:r>
        <w:rPr>
          <w:rFonts w:ascii="Bookman Old Style" w:hAnsi="Bookman Old Style"/>
          <w:b/>
          <w:bCs/>
          <w:color w:val="000000"/>
          <w:sz w:val="28"/>
          <w:szCs w:val="28"/>
          <w:lang w:val="fr-FR"/>
        </w:rPr>
        <w:t>FAIRE UNE COURSE SANS POIDS</w:t>
      </w:r>
      <w:r w:rsidR="005052EC">
        <w:rPr>
          <w:rFonts w:ascii="Bookman Old Style" w:hAnsi="Bookman Old Style"/>
          <w:b/>
          <w:bCs/>
          <w:color w:val="000000"/>
          <w:sz w:val="28"/>
          <w:szCs w:val="28"/>
          <w:lang w:val="fr-FR"/>
        </w:rPr>
        <w:t xml:space="preserve"> ET PETITS RENARDS</w:t>
      </w:r>
    </w:p>
    <w:bookmarkEnd w:id="0"/>
    <w:p w:rsidR="005052EC" w:rsidRPr="005052EC" w:rsidRDefault="005052EC" w:rsidP="005052EC">
      <w:pPr>
        <w:pStyle w:val="NoSpacing"/>
        <w:spacing w:before="0" w:beforeAutospacing="0" w:after="0" w:afterAutospacing="0"/>
        <w:jc w:val="center"/>
        <w:rPr>
          <w:rFonts w:ascii="Calibri" w:hAnsi="Calibri"/>
          <w:color w:val="000000"/>
          <w:sz w:val="22"/>
          <w:szCs w:val="22"/>
          <w:lang w:val="fr-FR"/>
        </w:rPr>
      </w:pPr>
      <w:r>
        <w:rPr>
          <w:rFonts w:ascii="Bookman Old Style" w:hAnsi="Bookman Old Style"/>
          <w:color w:val="000000"/>
          <w:sz w:val="28"/>
          <w:szCs w:val="28"/>
          <w:lang w:val="fr-FR"/>
        </w:rPr>
        <w:t>Hébreux 12:1-2; 1 Corinthiens 09:24-27</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En général, les personnes qui courent dans une course se préparent pendant une longue période, afin qu’ils puissent gagner un prix particulier. L’histoire nous dit que leur formation était très, très rigoureuse. Ils se préparent à courir la course sous diverses restrictions de régime alimentaire. Afin de perdre du poids supplémentaire, ils exercent tout le temps. Un athlète qui aspire à gagner un prix convoitise est sélectif dans sa nourriture et modère son alimentation. Pour se maintenir en bonne santé, il ne peut pas manger des féculents ou des aliments gras ou prendre des boissons alcoolisées non pas à cause de son salut ou de sa sainte vie ou à des fins religieuses, mais pour perdre son poids pour être rapide le jour du concours.</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Paul dit alors: nous, croyants et plus encore ministres de l’Évangile, nous sommes des coureurs et nous devons surveiller notre poids. A cause des gens qui se sont rassemblés autour de nous pour nous regarder. Nous devons réussir. Nous devons gagner la course.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Nous examinerons le message en trois points:-</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Bookman Old Style" w:hAnsi="Bookman Old Style"/>
          <w:color w:val="000000"/>
          <w:sz w:val="28"/>
          <w:szCs w:val="28"/>
          <w:lang w:val="fr-FR"/>
        </w:rPr>
        <w:t>1.</w:t>
      </w:r>
      <w:r>
        <w:rPr>
          <w:color w:val="000000"/>
          <w:sz w:val="14"/>
          <w:szCs w:val="14"/>
          <w:lang w:val="fr-FR"/>
        </w:rPr>
        <w:t> </w:t>
      </w:r>
      <w:r>
        <w:rPr>
          <w:rFonts w:ascii="Bookman Old Style" w:hAnsi="Bookman Old Style"/>
          <w:color w:val="000000"/>
          <w:sz w:val="28"/>
          <w:szCs w:val="28"/>
          <w:lang w:val="fr-FR"/>
        </w:rPr>
        <w:t xml:space="preserve">Le poids lourd des petits renards et de la culpabilité non </w:t>
      </w:r>
      <w:proofErr w:type="spellStart"/>
      <w:r>
        <w:rPr>
          <w:rFonts w:ascii="Bookman Old Style" w:hAnsi="Bookman Old Style"/>
          <w:color w:val="000000"/>
          <w:sz w:val="28"/>
          <w:szCs w:val="28"/>
          <w:lang w:val="fr-FR"/>
        </w:rPr>
        <w:t>défeçée</w:t>
      </w:r>
      <w:proofErr w:type="spellEnd"/>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Bookman Old Style" w:hAnsi="Bookman Old Style"/>
          <w:color w:val="000000"/>
          <w:sz w:val="28"/>
          <w:szCs w:val="28"/>
          <w:lang w:val="fr-FR"/>
        </w:rPr>
        <w:t>2.</w:t>
      </w:r>
      <w:r>
        <w:rPr>
          <w:color w:val="000000"/>
          <w:sz w:val="14"/>
          <w:szCs w:val="14"/>
          <w:lang w:val="fr-FR"/>
        </w:rPr>
        <w:t> </w:t>
      </w:r>
      <w:r>
        <w:rPr>
          <w:rFonts w:ascii="Bookman Old Style" w:hAnsi="Bookman Old Style"/>
          <w:color w:val="000000"/>
          <w:sz w:val="28"/>
          <w:szCs w:val="28"/>
          <w:lang w:val="fr-FR"/>
        </w:rPr>
        <w:t>Tas et poids de cupidité invaincue</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Bookman Old Style" w:hAnsi="Bookman Old Style"/>
          <w:color w:val="000000"/>
          <w:sz w:val="28"/>
          <w:szCs w:val="28"/>
          <w:lang w:val="fr-FR"/>
        </w:rPr>
        <w:t>3.</w:t>
      </w:r>
      <w:r>
        <w:rPr>
          <w:color w:val="000000"/>
          <w:sz w:val="14"/>
          <w:szCs w:val="14"/>
          <w:lang w:val="fr-FR"/>
        </w:rPr>
        <w:t> </w:t>
      </w:r>
      <w:r>
        <w:rPr>
          <w:rFonts w:ascii="Bookman Old Style" w:hAnsi="Bookman Old Style"/>
          <w:color w:val="000000"/>
          <w:sz w:val="28"/>
          <w:szCs w:val="28"/>
          <w:lang w:val="fr-FR"/>
        </w:rPr>
        <w:t>Arrêter les vagues de chagrin incontrôlé.</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Default="005052EC" w:rsidP="005052EC">
      <w:pPr>
        <w:pStyle w:val="NoSpacing"/>
        <w:spacing w:before="0" w:beforeAutospacing="0" w:after="0" w:afterAutospacing="0"/>
        <w:ind w:left="360" w:hanging="360"/>
        <w:rPr>
          <w:rFonts w:ascii="Calibri" w:hAnsi="Calibri"/>
          <w:color w:val="000000"/>
          <w:sz w:val="22"/>
          <w:szCs w:val="22"/>
          <w:lang w:val="fr-FR"/>
        </w:rPr>
      </w:pPr>
      <w:r>
        <w:rPr>
          <w:rFonts w:ascii="Bookman Old Style" w:hAnsi="Bookman Old Style"/>
          <w:b/>
          <w:bCs/>
          <w:color w:val="000000"/>
          <w:sz w:val="28"/>
          <w:szCs w:val="28"/>
          <w:lang w:val="fr-FR"/>
        </w:rPr>
        <w:t>1.</w:t>
      </w:r>
      <w:r>
        <w:rPr>
          <w:b/>
          <w:bCs/>
          <w:color w:val="000000"/>
          <w:sz w:val="14"/>
          <w:szCs w:val="14"/>
          <w:lang w:val="fr-FR"/>
        </w:rPr>
        <w:t> </w:t>
      </w:r>
      <w:r>
        <w:rPr>
          <w:rFonts w:ascii="Bookman Old Style" w:hAnsi="Bookman Old Style"/>
          <w:b/>
          <w:bCs/>
          <w:color w:val="000000"/>
          <w:sz w:val="28"/>
          <w:szCs w:val="28"/>
          <w:lang w:val="fr-FR"/>
        </w:rPr>
        <w:t>LE POIDS LOURD DES PETITS RENARDS ET LA CULPABILITÉ NON DÉFECONÇU</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Psaumes 38:4-6; Psaumes 51:3; Proverbes 6:23; </w:t>
      </w:r>
      <w:proofErr w:type="spellStart"/>
      <w:r>
        <w:rPr>
          <w:rFonts w:ascii="Bookman Old Style" w:hAnsi="Bookman Old Style"/>
          <w:color w:val="000000"/>
          <w:sz w:val="28"/>
          <w:szCs w:val="28"/>
          <w:lang w:val="fr-FR"/>
        </w:rPr>
        <w:t>Lam</w:t>
      </w:r>
      <w:proofErr w:type="spellEnd"/>
      <w:r>
        <w:rPr>
          <w:rFonts w:ascii="Bookman Old Style" w:hAnsi="Bookman Old Style"/>
          <w:color w:val="000000"/>
          <w:sz w:val="28"/>
          <w:szCs w:val="28"/>
          <w:lang w:val="fr-FR"/>
        </w:rPr>
        <w:t xml:space="preserve"> 1:14; Actes 2:37; Actes 24:25; Chanson/Solomon 02:15</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Quand l’homme a péché et qu’il n’a pas avoué, il apporte de la culpabilité. Quand un croyant, un ouvrier ou un chef dans l’Église a péché et l’a caché et qu’il est ouvert, le poids vient sur lui. Exemple, immoralité qui mène à la grossesse (Psaumes 38:4-6).</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lastRenderedPageBreak/>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Comment quelqu’un qui court une course avec un poids lourd ou un fardeau de péché, de tristesse, de culpabilité peut-il se concentrer et gagner dans la course? Proverbes 27:3-4. C’est une autre forme de péché. Quelqu’un dont le tempérament est toujours bouillant - un autocuiseur. La flamme et la chaleur sont allumées. Le problème est grand. C’est peut-être un adultère commis comme David l’a fait. Avec un poids si lourd comment pouvez-vous courir pour gagner (Psaumes 51:3; Proverbes 6:32) sans confession et sans aïe. Peu importe le zèle qu’un ouvrier chrétien peut prétendre être, tant qu’il y aura des poids lourds et des petits renards du péché cachés, votre cou sera accablé, vos mains seront attachées, vous perdrez de la force et serez affaibli spirituellement et vous tomberez peu importe le bruit que vous faites sur la chaire. (</w:t>
      </w:r>
      <w:proofErr w:type="spellStart"/>
      <w:r>
        <w:rPr>
          <w:rFonts w:ascii="Bookman Old Style" w:hAnsi="Bookman Old Style"/>
          <w:color w:val="000000"/>
          <w:sz w:val="28"/>
          <w:szCs w:val="28"/>
          <w:lang w:val="fr-FR"/>
        </w:rPr>
        <w:t>Lam</w:t>
      </w:r>
      <w:proofErr w:type="spellEnd"/>
      <w:r>
        <w:rPr>
          <w:rFonts w:ascii="Bookman Old Style" w:hAnsi="Bookman Old Style"/>
          <w:color w:val="000000"/>
          <w:sz w:val="28"/>
          <w:szCs w:val="28"/>
          <w:lang w:val="fr-FR"/>
        </w:rPr>
        <w:t xml:space="preserve"> 1:14).</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Default="005052EC" w:rsidP="005052EC">
      <w:pPr>
        <w:pStyle w:val="NoSpacing"/>
        <w:spacing w:before="0" w:beforeAutospacing="0" w:after="0" w:afterAutospacing="0"/>
        <w:ind w:left="360" w:hanging="360"/>
        <w:rPr>
          <w:rFonts w:ascii="Calibri" w:hAnsi="Calibri"/>
          <w:color w:val="000000"/>
          <w:sz w:val="22"/>
          <w:szCs w:val="22"/>
          <w:lang w:val="fr-FR"/>
        </w:rPr>
      </w:pPr>
      <w:r>
        <w:rPr>
          <w:rFonts w:ascii="Bookman Old Style" w:hAnsi="Bookman Old Style"/>
          <w:b/>
          <w:bCs/>
          <w:color w:val="000000"/>
          <w:sz w:val="28"/>
          <w:szCs w:val="28"/>
          <w:lang w:val="fr-FR"/>
        </w:rPr>
        <w:t>2.</w:t>
      </w:r>
      <w:r>
        <w:rPr>
          <w:b/>
          <w:bCs/>
          <w:color w:val="000000"/>
          <w:sz w:val="14"/>
          <w:szCs w:val="14"/>
          <w:lang w:val="fr-FR"/>
        </w:rPr>
        <w:t> </w:t>
      </w:r>
      <w:r>
        <w:rPr>
          <w:rFonts w:ascii="Bookman Old Style" w:hAnsi="Bookman Old Style"/>
          <w:b/>
          <w:bCs/>
          <w:color w:val="000000"/>
          <w:sz w:val="28"/>
          <w:szCs w:val="28"/>
          <w:lang w:val="fr-FR"/>
        </w:rPr>
        <w:t>TAS ET POIDS DE CUPIDITÉ INVAINCUE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Psaumes 39:6; Emploi 27:16, 17; </w:t>
      </w:r>
      <w:proofErr w:type="spellStart"/>
      <w:r>
        <w:rPr>
          <w:rFonts w:ascii="Bookman Old Style" w:hAnsi="Bookman Old Style"/>
          <w:color w:val="000000"/>
          <w:sz w:val="28"/>
          <w:szCs w:val="28"/>
          <w:lang w:val="fr-FR"/>
        </w:rPr>
        <w:t>Eccl</w:t>
      </w:r>
      <w:proofErr w:type="spellEnd"/>
      <w:r>
        <w:rPr>
          <w:rFonts w:ascii="Bookman Old Style" w:hAnsi="Bookman Old Style"/>
          <w:color w:val="000000"/>
          <w:sz w:val="28"/>
          <w:szCs w:val="28"/>
          <w:lang w:val="fr-FR"/>
        </w:rPr>
        <w:t>. 2:26; Matthieu 6:19; 1 Timothée 6:9-12, 17-19; </w:t>
      </w:r>
      <w:proofErr w:type="spellStart"/>
      <w:r>
        <w:rPr>
          <w:rFonts w:ascii="Bookman Old Style" w:hAnsi="Bookman Old Style"/>
          <w:color w:val="000000"/>
          <w:sz w:val="28"/>
          <w:szCs w:val="28"/>
          <w:lang w:val="fr-FR"/>
        </w:rPr>
        <w:t>Eccl</w:t>
      </w:r>
      <w:proofErr w:type="spellEnd"/>
      <w:r>
        <w:rPr>
          <w:rFonts w:ascii="Bookman Old Style" w:hAnsi="Bookman Old Style"/>
          <w:color w:val="000000"/>
          <w:sz w:val="28"/>
          <w:szCs w:val="28"/>
          <w:lang w:val="fr-FR"/>
        </w:rPr>
        <w:t>. 05:10-11</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Les richesses sont des tas. Aujourd’hui, dans notre monde, la seule langue que les gens comprennent et parlent est la langue </w:t>
      </w:r>
      <w:r>
        <w:rPr>
          <w:rFonts w:ascii="Bookman Old Style" w:hAnsi="Bookman Old Style"/>
          <w:b/>
          <w:bCs/>
          <w:color w:val="000000"/>
          <w:sz w:val="28"/>
          <w:szCs w:val="28"/>
          <w:lang w:val="fr-FR"/>
        </w:rPr>
        <w:t>de « l’ARGENT ».</w:t>
      </w:r>
      <w:r>
        <w:rPr>
          <w:rFonts w:ascii="Bookman Old Style" w:hAnsi="Bookman Old Style"/>
          <w:color w:val="000000"/>
          <w:sz w:val="28"/>
          <w:szCs w:val="28"/>
          <w:lang w:val="fr-FR"/>
        </w:rPr>
        <w:t xml:space="preserve"> Si vous ne parlez pas cette langue, alors vous ne faites pas partie de notre monde. Cela a conduit les gens à tuer leurs semblables pour de l’argent que les gens tuent les volailles pour la nourriture pendant la célébration de la naissance du Christ. En effet, il </w:t>
      </w:r>
      <w:proofErr w:type="spellStart"/>
      <w:r>
        <w:rPr>
          <w:rFonts w:ascii="Bookman Old Style" w:hAnsi="Bookman Old Style"/>
          <w:color w:val="000000"/>
          <w:sz w:val="28"/>
          <w:szCs w:val="28"/>
          <w:lang w:val="fr-FR"/>
        </w:rPr>
        <w:t>ya</w:t>
      </w:r>
      <w:proofErr w:type="spellEnd"/>
      <w:r>
        <w:rPr>
          <w:rFonts w:ascii="Bookman Old Style" w:hAnsi="Bookman Old Style"/>
          <w:color w:val="000000"/>
          <w:sz w:val="28"/>
          <w:szCs w:val="28"/>
          <w:lang w:val="fr-FR"/>
        </w:rPr>
        <w:t xml:space="preserve"> une course aux rats pour l’argent. Certains croyants se sont joints à cette race et ont quitté la race chrétienne que Paul et ses collègues ont couru et à la fin de la vie a pu dire: « Car je suis maintenant prêt à être offert, et le moment de mon départ est à portée de </w:t>
      </w:r>
      <w:r>
        <w:rPr>
          <w:rFonts w:ascii="Bookman Old Style" w:hAnsi="Bookman Old Style"/>
          <w:b/>
          <w:bCs/>
          <w:color w:val="000000"/>
          <w:sz w:val="28"/>
          <w:szCs w:val="28"/>
          <w:lang w:val="fr-FR"/>
        </w:rPr>
        <w:t>main, j’ai combattu un bon combat, j’ai gardé la foi: Désormais, il est mis en place pour moi une couronne de justice, que le Seigneur, le juge juste, me donnera à ce jour: et de ne pas être seulement, mais à tous aussi que l’amour son apparition ». (2 Timothée 4:6-8)</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 xml:space="preserve">Je me demande combien de travailleurs chrétiens d’aujourd’hui le jour de la mort peuvent dire comme Paul l’a dit. Beaucoup ont bien commencé comme Paul, mais le diable par sa subtilité leur a fait </w:t>
      </w:r>
      <w:r>
        <w:rPr>
          <w:rFonts w:ascii="Bookman Old Style" w:hAnsi="Bookman Old Style"/>
          <w:color w:val="000000"/>
          <w:sz w:val="28"/>
          <w:szCs w:val="28"/>
          <w:lang w:val="fr-FR"/>
        </w:rPr>
        <w:lastRenderedPageBreak/>
        <w:t>perdre leur concentration dans la course. Au lieu de courir après la Justice, la Piété, la foi, l’Amour, la Patience, la Douceur et </w:t>
      </w:r>
      <w:r>
        <w:rPr>
          <w:rFonts w:ascii="Bookman Old Style" w:hAnsi="Bookman Old Style"/>
          <w:b/>
          <w:bCs/>
          <w:color w:val="000000"/>
          <w:sz w:val="28"/>
          <w:szCs w:val="28"/>
          <w:lang w:val="fr-FR"/>
        </w:rPr>
        <w:t>après « NEVER DYING SOULS »</w:t>
      </w:r>
      <w:r>
        <w:rPr>
          <w:rFonts w:ascii="Bookman Old Style" w:hAnsi="Bookman Old Style"/>
          <w:color w:val="000000"/>
          <w:sz w:val="28"/>
          <w:szCs w:val="28"/>
          <w:lang w:val="fr-FR"/>
        </w:rPr>
        <w:t> pour lequel christ est mort pour les amener dans le Royaume, beaucoup courent après l’Argent et d’autres choses matérielles qui ne comptent pas pour l’Éternité. Je prie pour que cette « Retraite nationale des travailleurs » nous ramène à la vraie race chrétienne. Encore une fois, je </w:t>
      </w:r>
      <w:r>
        <w:rPr>
          <w:rFonts w:ascii="Bookman Old Style" w:hAnsi="Bookman Old Style"/>
          <w:b/>
          <w:bCs/>
          <w:color w:val="000000"/>
          <w:sz w:val="28"/>
          <w:szCs w:val="28"/>
          <w:lang w:val="fr-FR"/>
        </w:rPr>
        <w:t>dis « Les richesses sont des tas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Une personne avide amasse toujours la richesse et il ne peut pas se reposer. Si vous voulez courir cette course: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Wingdings" w:hAnsi="Wingdings"/>
          <w:color w:val="000000"/>
          <w:sz w:val="28"/>
          <w:szCs w:val="28"/>
          <w:lang w:val="fr-FR"/>
        </w:rPr>
        <w:t></w:t>
      </w:r>
      <w:r>
        <w:rPr>
          <w:color w:val="000000"/>
          <w:sz w:val="14"/>
          <w:szCs w:val="14"/>
          <w:lang w:val="fr-FR"/>
        </w:rPr>
        <w:t> </w:t>
      </w:r>
      <w:r>
        <w:rPr>
          <w:rFonts w:ascii="Bookman Old Style" w:hAnsi="Bookman Old Style"/>
          <w:color w:val="000000"/>
          <w:sz w:val="28"/>
          <w:szCs w:val="28"/>
          <w:lang w:val="fr-FR"/>
        </w:rPr>
        <w:t xml:space="preserve">La race que les évangélistes ont </w:t>
      </w:r>
      <w:proofErr w:type="gramStart"/>
      <w:r>
        <w:rPr>
          <w:rFonts w:ascii="Bookman Old Style" w:hAnsi="Bookman Old Style"/>
          <w:color w:val="000000"/>
          <w:sz w:val="28"/>
          <w:szCs w:val="28"/>
          <w:lang w:val="fr-FR"/>
        </w:rPr>
        <w:t>couru</w:t>
      </w:r>
      <w:proofErr w:type="gramEnd"/>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Wingdings" w:hAnsi="Wingdings"/>
          <w:color w:val="000000"/>
          <w:sz w:val="28"/>
          <w:szCs w:val="28"/>
          <w:lang w:val="fr-FR"/>
        </w:rPr>
        <w:t></w:t>
      </w:r>
      <w:r>
        <w:rPr>
          <w:color w:val="000000"/>
          <w:sz w:val="14"/>
          <w:szCs w:val="14"/>
          <w:lang w:val="fr-FR"/>
        </w:rPr>
        <w:t> </w:t>
      </w:r>
      <w:r>
        <w:rPr>
          <w:rFonts w:ascii="Bookman Old Style" w:hAnsi="Bookman Old Style"/>
          <w:color w:val="000000"/>
          <w:sz w:val="28"/>
          <w:szCs w:val="28"/>
          <w:lang w:val="fr-FR"/>
        </w:rPr>
        <w:t>La course que les gagnants de l’âme a couru</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Wingdings" w:hAnsi="Wingdings"/>
          <w:color w:val="000000"/>
          <w:sz w:val="28"/>
          <w:szCs w:val="28"/>
          <w:lang w:val="fr-FR"/>
        </w:rPr>
        <w:t></w:t>
      </w:r>
      <w:r>
        <w:rPr>
          <w:color w:val="000000"/>
          <w:sz w:val="14"/>
          <w:szCs w:val="14"/>
          <w:lang w:val="fr-FR"/>
        </w:rPr>
        <w:t> </w:t>
      </w:r>
      <w:r>
        <w:rPr>
          <w:rFonts w:ascii="Bookman Old Style" w:hAnsi="Bookman Old Style"/>
          <w:color w:val="000000"/>
          <w:sz w:val="28"/>
          <w:szCs w:val="28"/>
          <w:lang w:val="fr-FR"/>
        </w:rPr>
        <w:t>La course que les amateurs d’âmes ont couru</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Wingdings" w:hAnsi="Wingdings"/>
          <w:color w:val="000000"/>
          <w:sz w:val="28"/>
          <w:szCs w:val="28"/>
          <w:lang w:val="fr-FR"/>
        </w:rPr>
        <w:t></w:t>
      </w:r>
      <w:r>
        <w:rPr>
          <w:color w:val="000000"/>
          <w:sz w:val="14"/>
          <w:szCs w:val="14"/>
          <w:lang w:val="fr-FR"/>
        </w:rPr>
        <w:t> </w:t>
      </w:r>
      <w:r>
        <w:rPr>
          <w:rFonts w:ascii="Bookman Old Style" w:hAnsi="Bookman Old Style"/>
          <w:color w:val="000000"/>
          <w:sz w:val="28"/>
          <w:szCs w:val="28"/>
          <w:lang w:val="fr-FR"/>
        </w:rPr>
        <w:t>La course que les gens qui veulent dire comme Paul dans 2 Timothée 4:6-8 couru.</w:t>
      </w:r>
    </w:p>
    <w:p w:rsidR="005052EC" w:rsidRDefault="005052EC" w:rsidP="005052EC">
      <w:pPr>
        <w:pStyle w:val="NoSpacing"/>
        <w:spacing w:before="0" w:beforeAutospacing="0" w:after="0" w:afterAutospacing="0"/>
        <w:ind w:left="720" w:hanging="360"/>
        <w:rPr>
          <w:rFonts w:ascii="Calibri" w:hAnsi="Calibri"/>
          <w:color w:val="000000"/>
          <w:sz w:val="22"/>
          <w:szCs w:val="22"/>
          <w:lang w:val="fr-FR"/>
        </w:rPr>
      </w:pPr>
      <w:r>
        <w:rPr>
          <w:rFonts w:ascii="Wingdings" w:hAnsi="Wingdings"/>
          <w:color w:val="000000"/>
          <w:sz w:val="28"/>
          <w:szCs w:val="28"/>
          <w:lang w:val="fr-FR"/>
        </w:rPr>
        <w:t></w:t>
      </w:r>
      <w:r>
        <w:rPr>
          <w:color w:val="000000"/>
          <w:sz w:val="14"/>
          <w:szCs w:val="14"/>
          <w:lang w:val="fr-FR"/>
        </w:rPr>
        <w:t> </w:t>
      </w:r>
      <w:r>
        <w:rPr>
          <w:rFonts w:ascii="Bookman Old Style" w:hAnsi="Bookman Old Style"/>
          <w:color w:val="000000"/>
          <w:sz w:val="28"/>
          <w:szCs w:val="28"/>
          <w:lang w:val="fr-FR"/>
        </w:rPr>
        <w:t>La course que les pasteurs scripturaires ont couru, vous allez en faire disparaître la cupidité de votre vie.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C’est une tragédie pour un pasteur d’être en raison de certains membres de l’église et encore prêcher avec force pour eux. (Ecclésiastes 05:10-11)</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Default="005052EC" w:rsidP="005052EC">
      <w:pPr>
        <w:pStyle w:val="NoSpacing"/>
        <w:spacing w:before="0" w:beforeAutospacing="0" w:after="0" w:afterAutospacing="0"/>
        <w:ind w:left="360" w:hanging="360"/>
        <w:rPr>
          <w:rFonts w:ascii="Calibri" w:hAnsi="Calibri"/>
          <w:color w:val="000000"/>
          <w:sz w:val="22"/>
          <w:szCs w:val="22"/>
          <w:lang w:val="fr-FR"/>
        </w:rPr>
      </w:pPr>
      <w:r>
        <w:rPr>
          <w:rFonts w:ascii="Bookman Old Style" w:hAnsi="Bookman Old Style"/>
          <w:b/>
          <w:bCs/>
          <w:color w:val="000000"/>
          <w:sz w:val="28"/>
          <w:szCs w:val="28"/>
          <w:lang w:val="fr-FR"/>
        </w:rPr>
        <w:t>3.</w:t>
      </w:r>
      <w:r>
        <w:rPr>
          <w:b/>
          <w:bCs/>
          <w:color w:val="000000"/>
          <w:sz w:val="14"/>
          <w:szCs w:val="14"/>
          <w:lang w:val="fr-FR"/>
        </w:rPr>
        <w:t> </w:t>
      </w:r>
      <w:r>
        <w:rPr>
          <w:rFonts w:ascii="Bookman Old Style" w:hAnsi="Bookman Old Style"/>
          <w:b/>
          <w:bCs/>
          <w:color w:val="000000"/>
          <w:sz w:val="28"/>
          <w:szCs w:val="28"/>
          <w:lang w:val="fr-FR"/>
        </w:rPr>
        <w:t>ARRÊTER LES </w:t>
      </w:r>
      <w:r>
        <w:rPr>
          <w:rFonts w:ascii="Calibri" w:hAnsi="Calibri"/>
          <w:color w:val="000000"/>
          <w:sz w:val="22"/>
          <w:szCs w:val="22"/>
          <w:lang w:val="fr-FR"/>
        </w:rPr>
        <w:t>VAGUES DE DEUIL </w:t>
      </w:r>
      <w:r>
        <w:rPr>
          <w:rFonts w:ascii="Bookman Old Style" w:hAnsi="Bookman Old Style"/>
          <w:b/>
          <w:bCs/>
          <w:color w:val="000000"/>
          <w:sz w:val="28"/>
          <w:szCs w:val="28"/>
          <w:lang w:val="fr-FR"/>
        </w:rPr>
        <w:t>INCONTRÔLÉ</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Psaume 38; 17-18; Emploi 6:2-3; Proverbes 12:25; Ésaïe 53:4-5,10; 1 Peters 05:7</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Ce n’est pas le problème qui vous pèse, mais :</w:t>
      </w:r>
    </w:p>
    <w:p w:rsidR="005052EC" w:rsidRPr="005052EC" w:rsidRDefault="005052EC" w:rsidP="005052EC">
      <w:pPr>
        <w:pStyle w:val="NoSpacing"/>
        <w:spacing w:before="0" w:beforeAutospacing="0" w:after="0" w:afterAutospacing="0"/>
        <w:ind w:left="720" w:hanging="360"/>
        <w:rPr>
          <w:rFonts w:ascii="Calibri" w:hAnsi="Calibri"/>
          <w:color w:val="000000"/>
          <w:sz w:val="22"/>
          <w:szCs w:val="22"/>
          <w:lang w:val="fr-FR"/>
        </w:rPr>
      </w:pPr>
      <w:r w:rsidRPr="005052EC">
        <w:rPr>
          <w:rFonts w:ascii="Calibri" w:hAnsi="Calibri"/>
          <w:color w:val="000000"/>
          <w:sz w:val="28"/>
          <w:szCs w:val="28"/>
          <w:lang w:val="fr-FR"/>
        </w:rPr>
        <w:t>-</w:t>
      </w:r>
      <w:r w:rsidRPr="005052EC">
        <w:rPr>
          <w:color w:val="000000"/>
          <w:sz w:val="14"/>
          <w:szCs w:val="14"/>
          <w:lang w:val="fr-FR"/>
        </w:rPr>
        <w:t>         </w:t>
      </w:r>
      <w:r>
        <w:rPr>
          <w:rFonts w:ascii="Bookman Old Style" w:hAnsi="Bookman Old Style"/>
          <w:color w:val="000000"/>
          <w:sz w:val="28"/>
          <w:szCs w:val="28"/>
          <w:lang w:val="fr-FR"/>
        </w:rPr>
        <w:t>La pensée sur les problèmes (Ésaïe 55:8)</w:t>
      </w:r>
    </w:p>
    <w:p w:rsidR="005052EC" w:rsidRPr="005052EC" w:rsidRDefault="005052EC" w:rsidP="005052EC">
      <w:pPr>
        <w:pStyle w:val="NoSpacing"/>
        <w:spacing w:before="0" w:beforeAutospacing="0" w:after="0" w:afterAutospacing="0"/>
        <w:ind w:left="720" w:hanging="360"/>
        <w:rPr>
          <w:rFonts w:ascii="Calibri" w:hAnsi="Calibri"/>
          <w:color w:val="000000"/>
          <w:sz w:val="22"/>
          <w:szCs w:val="22"/>
          <w:lang w:val="fr-FR"/>
        </w:rPr>
      </w:pPr>
      <w:r w:rsidRPr="005052EC">
        <w:rPr>
          <w:rFonts w:ascii="Calibri" w:hAnsi="Calibri"/>
          <w:color w:val="000000"/>
          <w:sz w:val="28"/>
          <w:szCs w:val="28"/>
          <w:lang w:val="fr-FR"/>
        </w:rPr>
        <w:t>-</w:t>
      </w:r>
      <w:r w:rsidRPr="005052EC">
        <w:rPr>
          <w:color w:val="000000"/>
          <w:sz w:val="14"/>
          <w:szCs w:val="14"/>
          <w:lang w:val="fr-FR"/>
        </w:rPr>
        <w:t>         </w:t>
      </w:r>
      <w:r>
        <w:rPr>
          <w:rFonts w:ascii="Bookman Old Style" w:hAnsi="Bookman Old Style"/>
          <w:color w:val="000000"/>
          <w:sz w:val="28"/>
          <w:szCs w:val="28"/>
          <w:lang w:val="fr-FR"/>
        </w:rPr>
        <w:t>La tristesse</w:t>
      </w:r>
    </w:p>
    <w:p w:rsidR="005052EC" w:rsidRPr="005052EC" w:rsidRDefault="005052EC" w:rsidP="005052EC">
      <w:pPr>
        <w:pStyle w:val="NoSpacing"/>
        <w:spacing w:before="0" w:beforeAutospacing="0" w:after="0" w:afterAutospacing="0"/>
        <w:ind w:left="720" w:hanging="360"/>
        <w:rPr>
          <w:rFonts w:ascii="Calibri" w:hAnsi="Calibri"/>
          <w:color w:val="000000"/>
          <w:sz w:val="22"/>
          <w:szCs w:val="22"/>
          <w:lang w:val="fr-FR"/>
        </w:rPr>
      </w:pPr>
      <w:r w:rsidRPr="005052EC">
        <w:rPr>
          <w:rFonts w:ascii="Calibri" w:hAnsi="Calibri"/>
          <w:color w:val="000000"/>
          <w:sz w:val="28"/>
          <w:szCs w:val="28"/>
          <w:lang w:val="fr-FR"/>
        </w:rPr>
        <w:t>-</w:t>
      </w:r>
      <w:r w:rsidRPr="005052EC">
        <w:rPr>
          <w:color w:val="000000"/>
          <w:sz w:val="14"/>
          <w:szCs w:val="14"/>
          <w:lang w:val="fr-FR"/>
        </w:rPr>
        <w:t>         </w:t>
      </w:r>
      <w:r>
        <w:rPr>
          <w:rFonts w:ascii="Bookman Old Style" w:hAnsi="Bookman Old Style"/>
          <w:color w:val="000000"/>
          <w:sz w:val="28"/>
          <w:szCs w:val="28"/>
          <w:lang w:val="fr-FR"/>
        </w:rPr>
        <w:t>Les commentaires des gens sur votre problème.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Exemples : la mort d’un véritable croyant pèse certaines personnes. Quelqu’un est mort et est allé au ciel, mais vous êtes triste incontrôlable. Ce sont tes pensées qui apportent de la tristesse. C’est ton idée qui apporte du chagrin. Deuil auto-imposé. Quelqu’un avec Dieu dans le ciel, proche de Jésus, heureux et vous êtes triste. </w:t>
      </w:r>
      <w:proofErr w:type="gramStart"/>
      <w:r>
        <w:rPr>
          <w:rFonts w:ascii="Bookman Old Style" w:hAnsi="Bookman Old Style"/>
          <w:color w:val="000000"/>
          <w:sz w:val="28"/>
          <w:szCs w:val="28"/>
          <w:lang w:val="fr-FR"/>
        </w:rPr>
        <w:t>pourquoi</w:t>
      </w:r>
      <w:proofErr w:type="gramEnd"/>
      <w:r>
        <w:rPr>
          <w:rFonts w:ascii="Bookman Old Style" w:hAnsi="Bookman Old Style"/>
          <w:color w:val="000000"/>
          <w:sz w:val="28"/>
          <w:szCs w:val="28"/>
          <w:lang w:val="fr-FR"/>
        </w:rPr>
        <w:t xml:space="preserve">? Vous pensez à qui paiera mon loyer, </w:t>
      </w:r>
      <w:r>
        <w:rPr>
          <w:rFonts w:ascii="Bookman Old Style" w:hAnsi="Bookman Old Style"/>
          <w:color w:val="000000"/>
          <w:sz w:val="28"/>
          <w:szCs w:val="28"/>
          <w:lang w:val="fr-FR"/>
        </w:rPr>
        <w:lastRenderedPageBreak/>
        <w:t>les frais de scolarité de mes enfants. Cette personne est-elle morte votre Dieu ? Oh, j’ai pitié de toi. Votre Dieu est mort. Tu peux venir à mon Dieu maintenant. Il est vivant (Josué 1:1). Moïse mon serviteur est mort, mais je suis vivant.</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Ce n’est pas le poids physique, mais la lourdeur dans le cœur, le poids dans le cœur qui vous pèse. (Proverbes 12:25). Vous avez entendu la bonne Parole de Dieu, alors jetez votre chagrin, votre chagrin et embrassez la joie.</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Qu’est-ce qui vous est arrivé et qui n’est jamais arrivé à quelqu’un auparavant? Qu’avez-vous perdu et cela n’est jamais arrivé à quelqu’un auparavant? Lorsque des calamités se produisent rapidement, le lever et faire quelque chose, allez-y. Louez le Seigneur. Donnez gloire à Dieu comme Job l’a fait. Le Seigneur est en contrôle (Job 1: 20-22)</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Beaucoup de croyants connaissent Jésus souffrant sur la croix pour nos péchés et notre maladie, mais ne savent pas qu’Il a porté </w:t>
      </w:r>
      <w:r>
        <w:rPr>
          <w:rFonts w:ascii="Bookman Old Style" w:hAnsi="Bookman Old Style"/>
          <w:b/>
          <w:bCs/>
          <w:color w:val="000000"/>
          <w:sz w:val="28"/>
          <w:szCs w:val="28"/>
          <w:lang w:val="fr-FR"/>
        </w:rPr>
        <w:t>nos « CHAGRINS »</w:t>
      </w:r>
      <w:r>
        <w:rPr>
          <w:rFonts w:ascii="Bookman Old Style" w:hAnsi="Bookman Old Style"/>
          <w:color w:val="000000"/>
          <w:sz w:val="28"/>
          <w:szCs w:val="28"/>
          <w:lang w:val="fr-FR"/>
        </w:rPr>
        <w:t> et porté nos «</w:t>
      </w:r>
      <w:r>
        <w:rPr>
          <w:rFonts w:ascii="Bookman Old Style" w:hAnsi="Bookman Old Style"/>
          <w:b/>
          <w:bCs/>
          <w:color w:val="000000"/>
          <w:sz w:val="28"/>
          <w:szCs w:val="28"/>
          <w:lang w:val="fr-FR"/>
        </w:rPr>
        <w:t>DOULEURS</w:t>
      </w:r>
      <w:r>
        <w:rPr>
          <w:rFonts w:ascii="Bookman Old Style" w:hAnsi="Bookman Old Style"/>
          <w:color w:val="000000"/>
          <w:sz w:val="28"/>
          <w:szCs w:val="28"/>
          <w:lang w:val="fr-FR"/>
        </w:rPr>
        <w:t>» aussi. </w:t>
      </w:r>
      <w:proofErr w:type="gramStart"/>
      <w:r>
        <w:rPr>
          <w:rFonts w:ascii="Bookman Old Style" w:hAnsi="Bookman Old Style"/>
          <w:color w:val="000000"/>
          <w:sz w:val="28"/>
          <w:szCs w:val="28"/>
          <w:lang w:val="fr-FR"/>
        </w:rPr>
        <w:t>ils</w:t>
      </w:r>
      <w:proofErr w:type="gramEnd"/>
      <w:r>
        <w:rPr>
          <w:rFonts w:ascii="Bookman Old Style" w:hAnsi="Bookman Old Style"/>
          <w:color w:val="000000"/>
          <w:sz w:val="28"/>
          <w:szCs w:val="28"/>
          <w:lang w:val="fr-FR"/>
        </w:rPr>
        <w:t xml:space="preserve"> peuvent être guéris de la douleur physique, mais pas de la douleur émotionnelle, des douleurs et des chagrins. Nous devons l’emmener aussi à Dieu pour la guérison (Ésaïe 55:4</w:t>
      </w:r>
      <w:proofErr w:type="gramStart"/>
      <w:r>
        <w:rPr>
          <w:rFonts w:ascii="Bookman Old Style" w:hAnsi="Bookman Old Style"/>
          <w:color w:val="000000"/>
          <w:sz w:val="28"/>
          <w:szCs w:val="28"/>
          <w:lang w:val="fr-FR"/>
        </w:rPr>
        <w:t>,5,10</w:t>
      </w:r>
      <w:proofErr w:type="gramEnd"/>
      <w:r>
        <w:rPr>
          <w:rFonts w:ascii="Bookman Old Style" w:hAnsi="Bookman Old Style"/>
          <w:color w:val="000000"/>
          <w:sz w:val="28"/>
          <w:szCs w:val="28"/>
          <w:lang w:val="fr-FR"/>
        </w:rPr>
        <w:t>; 1 Pierre 5:7).</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Pr>
          <w:rFonts w:ascii="Bookman Old Style" w:hAnsi="Bookman Old Style"/>
          <w:color w:val="000000"/>
          <w:sz w:val="28"/>
          <w:szCs w:val="28"/>
          <w:lang w:val="fr-FR"/>
        </w:rPr>
        <w:t xml:space="preserve">Commencez à chercher les poids de la culpabilité non </w:t>
      </w:r>
      <w:proofErr w:type="spellStart"/>
      <w:r>
        <w:rPr>
          <w:rFonts w:ascii="Bookman Old Style" w:hAnsi="Bookman Old Style"/>
          <w:color w:val="000000"/>
          <w:sz w:val="28"/>
          <w:szCs w:val="28"/>
          <w:lang w:val="fr-FR"/>
        </w:rPr>
        <w:t>défeçée</w:t>
      </w:r>
      <w:proofErr w:type="spellEnd"/>
      <w:r>
        <w:rPr>
          <w:rFonts w:ascii="Bookman Old Style" w:hAnsi="Bookman Old Style"/>
          <w:color w:val="000000"/>
          <w:sz w:val="28"/>
          <w:szCs w:val="28"/>
          <w:lang w:val="fr-FR"/>
        </w:rPr>
        <w:t xml:space="preserve"> et des petits renards. Crucifiez la cupidité invaincue et remettez le Chagrin et la douleur pour que Jésus les porte pour vous. Ils sont trop lourds pour toi. Donnez-les tous à Jésus.</w:t>
      </w:r>
    </w:p>
    <w:p w:rsidR="005052EC" w:rsidRPr="005052EC" w:rsidRDefault="005052EC" w:rsidP="005052EC">
      <w:pPr>
        <w:pStyle w:val="NoSpacing"/>
        <w:spacing w:before="0" w:beforeAutospacing="0" w:after="0" w:afterAutospacing="0"/>
        <w:rPr>
          <w:rFonts w:ascii="Calibri" w:hAnsi="Calibri"/>
          <w:color w:val="000000"/>
          <w:sz w:val="22"/>
          <w:szCs w:val="22"/>
          <w:lang w:val="fr-FR"/>
        </w:rPr>
      </w:pPr>
      <w:r w:rsidRPr="005052EC">
        <w:rPr>
          <w:rFonts w:ascii="Bookman Old Style" w:hAnsi="Bookman Old Style"/>
          <w:color w:val="000000"/>
          <w:sz w:val="28"/>
          <w:szCs w:val="28"/>
          <w:lang w:val="fr-FR"/>
        </w:rPr>
        <w:t> </w:t>
      </w:r>
    </w:p>
    <w:p w:rsidR="009444C5" w:rsidRPr="005052EC" w:rsidRDefault="004B30B0">
      <w:pPr>
        <w:rPr>
          <w:lang w:val="fr-FR"/>
        </w:rPr>
      </w:pPr>
    </w:p>
    <w:sectPr w:rsidR="009444C5" w:rsidRPr="0050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EC"/>
    <w:rsid w:val="002F643E"/>
    <w:rsid w:val="004710C3"/>
    <w:rsid w:val="004B30B0"/>
    <w:rsid w:val="004D6ECA"/>
    <w:rsid w:val="005052EC"/>
    <w:rsid w:val="007504B9"/>
    <w:rsid w:val="00834E2A"/>
    <w:rsid w:val="00863609"/>
    <w:rsid w:val="009A4593"/>
    <w:rsid w:val="00D96E68"/>
    <w:rsid w:val="00FD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C291-B0B0-4325-9676-90084F3A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052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5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2021-05-12T19:54:00Z</dcterms:created>
  <dcterms:modified xsi:type="dcterms:W3CDTF">2021-05-12T20:38:00Z</dcterms:modified>
</cp:coreProperties>
</file>