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A3" w:rsidRDefault="003170A3" w:rsidP="003170A3">
      <w:pPr>
        <w:jc w:val="both"/>
        <w:rPr>
          <w:rFonts w:ascii="Comic Sans MS" w:hAnsi="Comic Sans MS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3170A3" w:rsidTr="003170A3">
        <w:tc>
          <w:tcPr>
            <w:tcW w:w="3060" w:type="dxa"/>
          </w:tcPr>
          <w:p w:rsidR="003170A3" w:rsidRPr="003170A3" w:rsidRDefault="003170A3" w:rsidP="003170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70A3">
              <w:rPr>
                <w:rFonts w:ascii="Comic Sans MS" w:hAnsi="Comic Sans MS"/>
                <w:sz w:val="28"/>
                <w:szCs w:val="28"/>
              </w:rPr>
              <w:t>LITTERATURE</w:t>
            </w:r>
          </w:p>
        </w:tc>
        <w:tc>
          <w:tcPr>
            <w:tcW w:w="3060" w:type="dxa"/>
          </w:tcPr>
          <w:p w:rsidR="003170A3" w:rsidRPr="003170A3" w:rsidRDefault="003170A3" w:rsidP="003170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170A3">
              <w:rPr>
                <w:rFonts w:ascii="Comic Sans MS" w:hAnsi="Comic Sans MS"/>
                <w:b/>
                <w:sz w:val="28"/>
                <w:szCs w:val="28"/>
              </w:rPr>
              <w:t>La reine des fourmis a disparu</w:t>
            </w:r>
          </w:p>
        </w:tc>
        <w:tc>
          <w:tcPr>
            <w:tcW w:w="3060" w:type="dxa"/>
          </w:tcPr>
          <w:p w:rsidR="003170A3" w:rsidRPr="003170A3" w:rsidRDefault="003170A3" w:rsidP="003170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70A3">
              <w:rPr>
                <w:rFonts w:ascii="Comic Sans MS" w:hAnsi="Comic Sans MS"/>
                <w:sz w:val="28"/>
                <w:szCs w:val="28"/>
              </w:rPr>
              <w:t>CE2</w:t>
            </w:r>
          </w:p>
        </w:tc>
      </w:tr>
    </w:tbl>
    <w:p w:rsidR="003170A3" w:rsidRDefault="003170A3" w:rsidP="003170A3">
      <w:pPr>
        <w:jc w:val="both"/>
        <w:rPr>
          <w:rFonts w:ascii="Comic Sans MS" w:hAnsi="Comic Sans MS"/>
          <w:b/>
          <w:sz w:val="28"/>
          <w:szCs w:val="28"/>
        </w:rPr>
      </w:pPr>
    </w:p>
    <w:p w:rsidR="003170A3" w:rsidRPr="003170A3" w:rsidRDefault="003170A3" w:rsidP="003170A3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b/>
          <w:sz w:val="28"/>
          <w:szCs w:val="28"/>
        </w:rPr>
      </w:pPr>
      <w:r w:rsidRPr="003170A3">
        <w:rPr>
          <w:rFonts w:ascii="Comic Sans MS" w:hAnsi="Comic Sans MS"/>
          <w:b/>
          <w:sz w:val="28"/>
          <w:szCs w:val="28"/>
        </w:rPr>
        <w:t>Découverte du livre</w:t>
      </w:r>
    </w:p>
    <w:p w:rsidR="003170A3" w:rsidRDefault="003170A3" w:rsidP="003170A3">
      <w:pPr>
        <w:ind w:left="1440"/>
        <w:jc w:val="both"/>
        <w:rPr>
          <w:rFonts w:ascii="Comic Sans MS" w:hAnsi="Comic Sans MS"/>
        </w:rPr>
      </w:pPr>
    </w:p>
    <w:p w:rsidR="003170A3" w:rsidRDefault="003170A3" w:rsidP="003170A3">
      <w:pPr>
        <w:jc w:val="both"/>
        <w:rPr>
          <w:rFonts w:ascii="Comic Sans MS" w:hAnsi="Comic Sans MS"/>
        </w:rPr>
      </w:pPr>
      <w:r w:rsidRPr="003170A3">
        <w:rPr>
          <w:rFonts w:ascii="Comic Sans MS" w:hAnsi="Comic Sans MS"/>
        </w:rPr>
        <w:t>Emettre des hypothèses sur les illustrations, le titre et le texte des 1</w:t>
      </w:r>
      <w:r>
        <w:rPr>
          <w:rFonts w:ascii="Comic Sans MS" w:hAnsi="Comic Sans MS"/>
          <w:vertAlign w:val="superscript"/>
        </w:rPr>
        <w:t>ére</w:t>
      </w:r>
      <w:r w:rsidRPr="003170A3">
        <w:rPr>
          <w:rFonts w:ascii="Comic Sans MS" w:hAnsi="Comic Sans MS"/>
        </w:rPr>
        <w:t xml:space="preserve"> et 4</w:t>
      </w:r>
      <w:r w:rsidRPr="003170A3">
        <w:rPr>
          <w:rFonts w:ascii="Comic Sans MS" w:hAnsi="Comic Sans MS"/>
          <w:vertAlign w:val="superscript"/>
        </w:rPr>
        <w:t>ème</w:t>
      </w:r>
      <w:r w:rsidRPr="003170A3">
        <w:rPr>
          <w:rFonts w:ascii="Comic Sans MS" w:hAnsi="Comic Sans MS"/>
        </w:rPr>
        <w:t xml:space="preserve"> de couverture.</w:t>
      </w:r>
    </w:p>
    <w:p w:rsidR="003170A3" w:rsidRDefault="003170A3" w:rsidP="003170A3">
      <w:pPr>
        <w:jc w:val="both"/>
        <w:rPr>
          <w:rFonts w:ascii="Comic Sans MS" w:hAnsi="Comic Sans MS"/>
        </w:rPr>
      </w:pPr>
    </w:p>
    <w:p w:rsidR="003170A3" w:rsidRPr="003170A3" w:rsidRDefault="003170A3" w:rsidP="003170A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Faire remplir la fiche d’identité.</w:t>
      </w:r>
    </w:p>
    <w:p w:rsidR="003170A3" w:rsidRDefault="003170A3" w:rsidP="003170A3">
      <w:pPr>
        <w:ind w:left="1080"/>
        <w:jc w:val="both"/>
        <w:rPr>
          <w:rFonts w:ascii="Comic Sans MS" w:hAnsi="Comic Sans MS"/>
        </w:rPr>
      </w:pPr>
    </w:p>
    <w:p w:rsidR="003170A3" w:rsidRDefault="003170A3" w:rsidP="003170A3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Début de l’enquête : indice et suspects</w:t>
      </w:r>
    </w:p>
    <w:p w:rsidR="003170A3" w:rsidRPr="003170A3" w:rsidRDefault="003170A3" w:rsidP="003170A3">
      <w:pPr>
        <w:pStyle w:val="Paragraphedeliste"/>
        <w:jc w:val="both"/>
        <w:rPr>
          <w:rFonts w:ascii="Comic Sans MS" w:hAnsi="Comic Sans MS"/>
          <w:b/>
        </w:rPr>
      </w:pPr>
    </w:p>
    <w:p w:rsidR="003170A3" w:rsidRDefault="003170A3" w:rsidP="003170A3">
      <w:pPr>
        <w:jc w:val="both"/>
        <w:rPr>
          <w:rFonts w:ascii="Comic Sans MS" w:hAnsi="Comic Sans MS"/>
        </w:rPr>
      </w:pPr>
      <w:r w:rsidRPr="003170A3">
        <w:rPr>
          <w:rFonts w:ascii="Comic Sans MS" w:hAnsi="Comic Sans MS"/>
        </w:rPr>
        <w:t>Lecture des 8 premières pages du texte, en découvrant les illustrations en parallèle puis émission des hypothèses sur les « marques bizarres » observé</w:t>
      </w:r>
      <w:r>
        <w:rPr>
          <w:rFonts w:ascii="Comic Sans MS" w:hAnsi="Comic Sans MS"/>
        </w:rPr>
        <w:t>e</w:t>
      </w:r>
      <w:r w:rsidRPr="003170A3">
        <w:rPr>
          <w:rFonts w:ascii="Comic Sans MS" w:hAnsi="Comic Sans MS"/>
        </w:rPr>
        <w:t>s sur « l’immense rivière de terre rouge » et sur la présence de la canette (dont aucune allusion n’est faite dans le texte). Faire l’inventaire des indices textuels et des indices trouvés dans l’illustration.</w:t>
      </w:r>
    </w:p>
    <w:p w:rsidR="003170A3" w:rsidRDefault="003170A3" w:rsidP="003170A3">
      <w:pPr>
        <w:jc w:val="both"/>
        <w:rPr>
          <w:rFonts w:ascii="Comic Sans MS" w:hAnsi="Comic Sans MS"/>
        </w:rPr>
      </w:pPr>
    </w:p>
    <w:p w:rsidR="003170A3" w:rsidRDefault="003170A3" w:rsidP="003170A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Donner les fiches questions au fil des lectures.</w:t>
      </w:r>
    </w:p>
    <w:p w:rsidR="003170A3" w:rsidRPr="003170A3" w:rsidRDefault="003170A3" w:rsidP="003170A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Remplir la feuille d’enquête.</w:t>
      </w:r>
    </w:p>
    <w:p w:rsidR="003170A3" w:rsidRPr="003170A3" w:rsidRDefault="003170A3" w:rsidP="003170A3">
      <w:pPr>
        <w:jc w:val="both"/>
        <w:rPr>
          <w:rFonts w:ascii="Comic Sans MS" w:hAnsi="Comic Sans MS"/>
        </w:rPr>
      </w:pPr>
    </w:p>
    <w:p w:rsidR="003170A3" w:rsidRPr="003170A3" w:rsidRDefault="003170A3" w:rsidP="003170A3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Texte puzzle : des monstres morts</w:t>
      </w:r>
    </w:p>
    <w:p w:rsidR="003170A3" w:rsidRDefault="003170A3" w:rsidP="003170A3">
      <w:pPr>
        <w:jc w:val="both"/>
        <w:rPr>
          <w:rFonts w:ascii="Comic Sans MS" w:hAnsi="Comic Sans MS"/>
        </w:rPr>
      </w:pPr>
    </w:p>
    <w:p w:rsidR="003170A3" w:rsidRDefault="003170A3" w:rsidP="003170A3">
      <w:pPr>
        <w:jc w:val="both"/>
        <w:rPr>
          <w:rFonts w:ascii="Comic Sans MS" w:hAnsi="Comic Sans MS"/>
        </w:rPr>
      </w:pPr>
      <w:r w:rsidRPr="003170A3">
        <w:rPr>
          <w:rFonts w:ascii="Comic Sans MS" w:hAnsi="Comic Sans MS"/>
        </w:rPr>
        <w:t xml:space="preserve">Donner </w:t>
      </w:r>
      <w:r>
        <w:rPr>
          <w:rFonts w:ascii="Comic Sans MS" w:hAnsi="Comic Sans MS"/>
        </w:rPr>
        <w:t xml:space="preserve">le tapuscrit de </w:t>
      </w:r>
      <w:r w:rsidRPr="003170A3">
        <w:rPr>
          <w:rFonts w:ascii="Comic Sans MS" w:hAnsi="Comic Sans MS"/>
        </w:rPr>
        <w:t>la double page de texte  en lecture puzzle.</w:t>
      </w:r>
    </w:p>
    <w:p w:rsidR="003170A3" w:rsidRDefault="003170A3" w:rsidP="003170A3">
      <w:pPr>
        <w:jc w:val="both"/>
        <w:rPr>
          <w:rFonts w:ascii="Comic Sans MS" w:hAnsi="Comic Sans MS"/>
        </w:rPr>
      </w:pPr>
      <w:r w:rsidRPr="003170A3">
        <w:rPr>
          <w:rFonts w:ascii="Comic Sans MS" w:hAnsi="Comic Sans MS"/>
        </w:rPr>
        <w:t xml:space="preserve">Faire émettre des hypothèses sur ce que peut être ces monstres morts et la machine effrayante. </w:t>
      </w:r>
    </w:p>
    <w:p w:rsidR="003170A3" w:rsidRPr="003170A3" w:rsidRDefault="003170A3" w:rsidP="003170A3">
      <w:pPr>
        <w:jc w:val="both"/>
        <w:rPr>
          <w:rFonts w:ascii="Comic Sans MS" w:hAnsi="Comic Sans MS"/>
        </w:rPr>
      </w:pPr>
      <w:r w:rsidRPr="003170A3">
        <w:rPr>
          <w:rFonts w:ascii="Comic Sans MS" w:hAnsi="Comic Sans MS"/>
        </w:rPr>
        <w:t>Faire dessiner les élèves comment ils imaginent ces monstres</w:t>
      </w:r>
      <w:r>
        <w:rPr>
          <w:rFonts w:ascii="Comic Sans MS" w:hAnsi="Comic Sans MS"/>
        </w:rPr>
        <w:t>.</w:t>
      </w:r>
    </w:p>
    <w:p w:rsidR="003170A3" w:rsidRPr="003170A3" w:rsidRDefault="003170A3" w:rsidP="003170A3">
      <w:pPr>
        <w:jc w:val="both"/>
        <w:rPr>
          <w:rFonts w:ascii="Comic Sans MS" w:hAnsi="Comic Sans MS"/>
        </w:rPr>
      </w:pPr>
      <w:r w:rsidRPr="003170A3">
        <w:rPr>
          <w:rFonts w:ascii="Comic Sans MS" w:hAnsi="Comic Sans MS"/>
        </w:rPr>
        <w:t>Faire découvrir ensuite la double page d’illustrations.</w:t>
      </w:r>
    </w:p>
    <w:p w:rsidR="003170A3" w:rsidRPr="003170A3" w:rsidRDefault="003170A3" w:rsidP="003170A3">
      <w:pPr>
        <w:jc w:val="both"/>
        <w:rPr>
          <w:rFonts w:ascii="Comic Sans MS" w:hAnsi="Comic Sans MS"/>
        </w:rPr>
      </w:pPr>
    </w:p>
    <w:p w:rsidR="003170A3" w:rsidRDefault="003170A3" w:rsidP="003170A3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Parcours des enquêteurs</w:t>
      </w:r>
    </w:p>
    <w:p w:rsidR="003170A3" w:rsidRPr="003170A3" w:rsidRDefault="003170A3" w:rsidP="003170A3">
      <w:pPr>
        <w:pStyle w:val="Paragraphedeliste"/>
        <w:jc w:val="both"/>
        <w:rPr>
          <w:rFonts w:ascii="Comic Sans MS" w:hAnsi="Comic Sans MS"/>
          <w:b/>
        </w:rPr>
      </w:pPr>
      <w:bookmarkStart w:id="0" w:name="_GoBack"/>
      <w:bookmarkEnd w:id="0"/>
    </w:p>
    <w:p w:rsidR="003170A3" w:rsidRDefault="003170A3" w:rsidP="003170A3">
      <w:pPr>
        <w:jc w:val="both"/>
        <w:rPr>
          <w:rFonts w:ascii="Comic Sans MS" w:hAnsi="Comic Sans MS"/>
        </w:rPr>
      </w:pPr>
      <w:r w:rsidRPr="003170A3">
        <w:rPr>
          <w:rFonts w:ascii="Comic Sans MS" w:hAnsi="Comic Sans MS"/>
        </w:rPr>
        <w:t xml:space="preserve">Lecture (sans </w:t>
      </w:r>
      <w:r>
        <w:rPr>
          <w:rFonts w:ascii="Comic Sans MS" w:hAnsi="Comic Sans MS"/>
        </w:rPr>
        <w:t xml:space="preserve">les </w:t>
      </w:r>
      <w:r w:rsidRPr="003170A3">
        <w:rPr>
          <w:rFonts w:ascii="Comic Sans MS" w:hAnsi="Comic Sans MS"/>
        </w:rPr>
        <w:t>illustrations)</w:t>
      </w:r>
      <w:r>
        <w:rPr>
          <w:rFonts w:ascii="Comic Sans MS" w:hAnsi="Comic Sans MS"/>
        </w:rPr>
        <w:t xml:space="preserve">   </w:t>
      </w:r>
      <w:r w:rsidRPr="003170A3">
        <w:rPr>
          <w:rFonts w:ascii="Comic Sans MS" w:hAnsi="Comic Sans MS"/>
        </w:rPr>
        <w:t xml:space="preserve">Décollage/voyage/arrivée au muséum </w:t>
      </w:r>
    </w:p>
    <w:p w:rsidR="003170A3" w:rsidRPr="003170A3" w:rsidRDefault="003170A3" w:rsidP="003170A3">
      <w:pPr>
        <w:jc w:val="both"/>
        <w:rPr>
          <w:rFonts w:ascii="Comic Sans MS" w:hAnsi="Comic Sans MS"/>
        </w:rPr>
      </w:pPr>
    </w:p>
    <w:p w:rsidR="003170A3" w:rsidRPr="003170A3" w:rsidRDefault="003170A3" w:rsidP="003170A3">
      <w:pPr>
        <w:jc w:val="both"/>
        <w:rPr>
          <w:rFonts w:ascii="Comic Sans MS" w:hAnsi="Comic Sans MS"/>
        </w:rPr>
      </w:pPr>
      <w:r w:rsidRPr="003170A3">
        <w:rPr>
          <w:rFonts w:ascii="Comic Sans MS" w:hAnsi="Comic Sans MS"/>
        </w:rPr>
        <w:t>Reconstitution (orale/par écrit/par BD) du parcours des enquêteurs</w:t>
      </w:r>
    </w:p>
    <w:p w:rsidR="003170A3" w:rsidRPr="003170A3" w:rsidRDefault="003170A3" w:rsidP="003170A3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Pr="003170A3">
        <w:rPr>
          <w:rFonts w:ascii="Comic Sans MS" w:hAnsi="Comic Sans MS"/>
        </w:rPr>
        <w:t>igne de terre rouge / fleuve / épaisse forêt / innombrables constructions</w:t>
      </w:r>
    </w:p>
    <w:p w:rsidR="003170A3" w:rsidRPr="003170A3" w:rsidRDefault="003170A3" w:rsidP="003170A3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Pr="003170A3">
        <w:rPr>
          <w:rFonts w:ascii="Comic Sans MS" w:hAnsi="Comic Sans MS"/>
        </w:rPr>
        <w:t>tterrissage / déchargement</w:t>
      </w:r>
    </w:p>
    <w:p w:rsidR="003170A3" w:rsidRPr="003170A3" w:rsidRDefault="003170A3" w:rsidP="003170A3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Vr</w:t>
      </w:r>
      <w:r w:rsidRPr="003170A3">
        <w:rPr>
          <w:rFonts w:ascii="Comic Sans MS" w:hAnsi="Comic Sans MS"/>
        </w:rPr>
        <w:t>ombissement : nouvel arrêt (est</w:t>
      </w:r>
      <w:r>
        <w:rPr>
          <w:rFonts w:ascii="Comic Sans MS" w:hAnsi="Comic Sans MS"/>
        </w:rPr>
        <w:t>-ce un voyage en camion ?) </w:t>
      </w:r>
    </w:p>
    <w:p w:rsidR="003170A3" w:rsidRPr="003170A3" w:rsidRDefault="003170A3" w:rsidP="003170A3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Pr="003170A3">
        <w:rPr>
          <w:rFonts w:ascii="Comic Sans MS" w:hAnsi="Comic Sans MS"/>
        </w:rPr>
        <w:t>mmenses fourmilières carrées</w:t>
      </w:r>
      <w:r>
        <w:rPr>
          <w:rFonts w:ascii="Comic Sans MS" w:hAnsi="Comic Sans MS"/>
        </w:rPr>
        <w:t xml:space="preserve">      jusqu’à      </w:t>
      </w:r>
      <w:r w:rsidRPr="003170A3">
        <w:rPr>
          <w:rFonts w:ascii="Comic Sans MS" w:hAnsi="Comic Sans MS"/>
        </w:rPr>
        <w:t xml:space="preserve"> fourmilière géante</w:t>
      </w:r>
    </w:p>
    <w:p w:rsidR="003170A3" w:rsidRDefault="003170A3" w:rsidP="003170A3">
      <w:pPr>
        <w:ind w:firstLine="708"/>
        <w:jc w:val="both"/>
        <w:rPr>
          <w:rFonts w:ascii="Comic Sans MS" w:hAnsi="Comic Sans MS"/>
        </w:rPr>
      </w:pPr>
      <w:r w:rsidRPr="003170A3">
        <w:rPr>
          <w:rFonts w:ascii="Comic Sans MS" w:hAnsi="Comic Sans MS"/>
        </w:rPr>
        <w:t>Arrivée au muséum. Lecture du texte par le maître, observation des illustrations    jusqu’à</w:t>
      </w:r>
      <w:r>
        <w:rPr>
          <w:rFonts w:ascii="Comic Sans MS" w:hAnsi="Comic Sans MS"/>
        </w:rPr>
        <w:t xml:space="preserve">   </w:t>
      </w:r>
      <w:r w:rsidRPr="003170A3">
        <w:rPr>
          <w:rFonts w:ascii="Comic Sans MS" w:hAnsi="Comic Sans MS"/>
        </w:rPr>
        <w:t xml:space="preserve"> la rencontre avec le toucan.</w:t>
      </w:r>
    </w:p>
    <w:p w:rsidR="003170A3" w:rsidRPr="003170A3" w:rsidRDefault="003170A3" w:rsidP="003170A3">
      <w:pPr>
        <w:jc w:val="both"/>
        <w:rPr>
          <w:rFonts w:ascii="Comic Sans MS" w:hAnsi="Comic Sans MS"/>
        </w:rPr>
      </w:pPr>
      <w:r w:rsidRPr="003170A3">
        <w:rPr>
          <w:rFonts w:ascii="Comic Sans MS" w:hAnsi="Comic Sans MS"/>
        </w:rPr>
        <w:lastRenderedPageBreak/>
        <w:t xml:space="preserve"> Remarquer les angles de vue : plongée / contre plongée / face / gros plans / taille des animaux</w:t>
      </w:r>
    </w:p>
    <w:p w:rsidR="003170A3" w:rsidRPr="003170A3" w:rsidRDefault="003170A3" w:rsidP="003170A3">
      <w:pPr>
        <w:ind w:left="1080"/>
        <w:jc w:val="both"/>
        <w:rPr>
          <w:rFonts w:ascii="Comic Sans MS" w:hAnsi="Comic Sans MS"/>
        </w:rPr>
      </w:pPr>
    </w:p>
    <w:p w:rsidR="003170A3" w:rsidRPr="003170A3" w:rsidRDefault="003170A3" w:rsidP="003170A3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 de l’enquête</w:t>
      </w:r>
    </w:p>
    <w:p w:rsidR="003170A3" w:rsidRDefault="003170A3" w:rsidP="003170A3">
      <w:pPr>
        <w:jc w:val="both"/>
        <w:rPr>
          <w:rFonts w:ascii="Comic Sans MS" w:hAnsi="Comic Sans MS"/>
        </w:rPr>
      </w:pPr>
    </w:p>
    <w:p w:rsidR="003170A3" w:rsidRPr="003170A3" w:rsidRDefault="003170A3" w:rsidP="003170A3">
      <w:pPr>
        <w:jc w:val="both"/>
        <w:rPr>
          <w:rFonts w:ascii="Comic Sans MS" w:hAnsi="Comic Sans MS"/>
        </w:rPr>
      </w:pPr>
      <w:r w:rsidRPr="003170A3">
        <w:rPr>
          <w:rFonts w:ascii="Comic Sans MS" w:hAnsi="Comic Sans MS"/>
        </w:rPr>
        <w:t xml:space="preserve">Fin de l’histoire : ne donner que les illustrations et à partir de celles-ci, reconstituer la suite. </w:t>
      </w:r>
    </w:p>
    <w:p w:rsidR="008F5F1C" w:rsidRDefault="008F5F1C"/>
    <w:sectPr w:rsidR="008F5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9439E"/>
    <w:multiLevelType w:val="hybridMultilevel"/>
    <w:tmpl w:val="91247662"/>
    <w:lvl w:ilvl="0" w:tplc="040C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3FF60179"/>
    <w:multiLevelType w:val="hybridMultilevel"/>
    <w:tmpl w:val="8A660D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5638F"/>
    <w:multiLevelType w:val="hybridMultilevel"/>
    <w:tmpl w:val="80AA6E62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473569D"/>
    <w:multiLevelType w:val="hybridMultilevel"/>
    <w:tmpl w:val="DCE0FAD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3433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A3"/>
    <w:rsid w:val="003170A3"/>
    <w:rsid w:val="008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7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17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7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17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et seb</dc:creator>
  <cp:lastModifiedBy>steph et seb</cp:lastModifiedBy>
  <cp:revision>1</cp:revision>
  <dcterms:created xsi:type="dcterms:W3CDTF">2011-06-07T20:10:00Z</dcterms:created>
  <dcterms:modified xsi:type="dcterms:W3CDTF">2011-06-07T20:28:00Z</dcterms:modified>
</cp:coreProperties>
</file>