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48"/>
          <w:szCs w:val="48"/>
        </w:rPr>
        <w:t>Sociaux, Médico-sociaux et Santé DEBOUT !</w:t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32"/>
          <w:szCs w:val="32"/>
        </w:rPr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32"/>
          <w:szCs w:val="32"/>
        </w:rPr>
        <w:t xml:space="preserve">Appel de la commission "Psy, Soins et Accueil" de Nuit Debout </w:t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32"/>
          <w:szCs w:val="32"/>
        </w:rPr>
        <w:t xml:space="preserve">à la journée d'action du </w:t>
      </w:r>
      <w:r>
        <w:rPr>
          <w:rFonts w:ascii="Calibri" w:cs="Calibri" w:eastAsia="Times New Roman" w:hAnsi="Calibri"/>
          <w:b/>
          <w:bCs/>
          <w:sz w:val="32"/>
          <w:szCs w:val="32"/>
          <w:u w:val="single"/>
        </w:rPr>
        <w:t>mardi 21 juin 2016</w:t>
      </w:r>
      <w:r>
        <w:rPr>
          <w:rFonts w:ascii="Calibri" w:cs="Calibri" w:eastAsia="Times New Roman" w:hAnsi="Calibri"/>
          <w:b/>
          <w:bCs/>
          <w:sz w:val="32"/>
          <w:szCs w:val="32"/>
        </w:rPr>
        <w:t>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Calibri" w:cs="Calibri" w:eastAsia="Times New Roman" w:hAnsi="Calibri"/>
        </w:rPr>
      </w:r>
    </w:p>
    <w:p>
      <w:pPr>
        <w:pStyle w:val="style0"/>
        <w:jc w:val="both"/>
      </w:pPr>
      <w:r>
        <w:rPr>
          <w:rFonts w:ascii="Calibri" w:cs="Calibri" w:eastAsia="Times New Roman" w:hAnsi="Calibri"/>
          <w:sz w:val="26"/>
          <w:szCs w:val="26"/>
        </w:rPr>
        <w:t>« 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L'expansion de l'idéologie néolibérale depuis plusieurs décennies, la 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refonte des diplômes du travail social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, la mise en place des 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Contrats à Impacts Sociaux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 et l'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attaque des Convention 66 et 51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 correspondent à une mise en pratique concrète de la loi travail dans notre secteur. Le 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21 juin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 se déroule ainsi la dernière réunion de la 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Commission Professionnelle Consultative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 qui vise la destruction de nos identités professionnelles et de nos métiers, à travers l'adoption d'un projet d'uniformisation des formations de travailleu·ses·rs sociales·aux et d'anéantissement des spécificités professionnelles.</w:t>
      </w:r>
      <w:r>
        <w:rPr>
          <w:rFonts w:ascii="Calibri" w:cs="Calibri" w:eastAsia="Times New Roman" w:hAnsi="Calibri"/>
          <w:sz w:val="26"/>
          <w:szCs w:val="26"/>
        </w:rPr>
        <w:t>».</w:t>
      </w:r>
      <w:r>
        <w:rPr>
          <w:rFonts w:ascii="Calibri" w:cs="Calibri" w:eastAsia="Times New Roman" w:hAnsi="Calibri"/>
        </w:rPr>
        <w:t xml:space="preserve"> </w:t>
      </w:r>
      <w:r>
        <w:rPr>
          <w:sz w:val="20"/>
          <w:szCs w:val="20"/>
        </w:rPr>
        <w:t>Appel du 11 juin de la Coordination des travailleurs-ses du secteur social et médico-social.</w:t>
      </w:r>
    </w:p>
    <w:p>
      <w:pPr>
        <w:pStyle w:val="style0"/>
        <w:jc w:val="both"/>
      </w:pPr>
      <w:r>
        <w:rPr>
          <w:rFonts w:ascii="Calibri" w:cs="Calibri" w:eastAsia="Times New Roman" w:hAnsi="Calibri"/>
          <w:i/>
          <w:iCs/>
        </w:rPr>
      </w:r>
    </w:p>
    <w:p>
      <w:pPr>
        <w:pStyle w:val="style0"/>
        <w:jc w:val="both"/>
      </w:pPr>
      <w:r>
        <w:rPr>
          <w:rFonts w:ascii="Calibri" w:cs="Calibri" w:eastAsia="Times New Roman" w:hAnsi="Calibri"/>
          <w:sz w:val="26"/>
          <w:szCs w:val="26"/>
        </w:rPr>
        <w:t xml:space="preserve">Nous nous unissons à l’appel de la </w:t>
      </w:r>
      <w:r>
        <w:rPr>
          <w:rFonts w:ascii="Calibri" w:cs="Calibri" w:eastAsia="Times New Roman" w:hAnsi="Calibri"/>
          <w:b/>
          <w:bCs/>
          <w:sz w:val="26"/>
          <w:szCs w:val="26"/>
        </w:rPr>
        <w:t>Coordination nationale des travailleurs-euses du secteur social et médico</w:t>
      </w:r>
      <w:r>
        <w:rPr>
          <w:rFonts w:ascii="Calibri" w:cs="Calibri" w:eastAsia="Times New Roman" w:hAnsi="Calibri"/>
          <w:sz w:val="26"/>
          <w:szCs w:val="26"/>
        </w:rPr>
        <w:t>-</w:t>
      </w:r>
      <w:r>
        <w:rPr>
          <w:rFonts w:ascii="Calibri" w:cs="Calibri" w:eastAsia="Times New Roman" w:hAnsi="Calibri"/>
          <w:b/>
          <w:bCs/>
          <w:sz w:val="26"/>
          <w:szCs w:val="26"/>
        </w:rPr>
        <w:t>social</w:t>
      </w:r>
      <w:r>
        <w:rPr>
          <w:rFonts w:ascii="Calibri" w:cs="Calibri" w:eastAsia="Times New Roman" w:hAnsi="Calibri"/>
          <w:sz w:val="26"/>
          <w:szCs w:val="26"/>
        </w:rPr>
        <w:t xml:space="preserve"> pour : - </w:t>
      </w:r>
      <w:r>
        <w:rPr>
          <w:rFonts w:ascii="Calibri" w:cs="Calibri" w:eastAsia="Times New Roman" w:hAnsi="Calibri"/>
          <w:b/>
          <w:bCs/>
          <w:sz w:val="26"/>
          <w:szCs w:val="26"/>
        </w:rPr>
        <w:t>défendre</w:t>
      </w:r>
      <w:r>
        <w:rPr>
          <w:rFonts w:ascii="Calibri" w:cs="Calibri" w:eastAsia="Times New Roman" w:hAnsi="Calibri"/>
          <w:sz w:val="26"/>
          <w:szCs w:val="26"/>
        </w:rPr>
        <w:t xml:space="preserve"> les métiers du social ; la qualité de leurs formations, les valeurs de solidarité, d'autonomie et d'émancipation comme inhérentes à la rencontre et à l'accompagnement humain. - </w:t>
      </w:r>
      <w:r>
        <w:rPr>
          <w:rFonts w:ascii="Calibri" w:cs="Calibri" w:eastAsia="Times New Roman" w:hAnsi="Calibri"/>
          <w:b/>
          <w:bCs/>
          <w:sz w:val="26"/>
          <w:szCs w:val="26"/>
        </w:rPr>
        <w:t>lutter</w:t>
      </w:r>
      <w:r>
        <w:rPr>
          <w:rFonts w:ascii="Calibri" w:cs="Calibri" w:eastAsia="Times New Roman" w:hAnsi="Calibri"/>
          <w:sz w:val="26"/>
          <w:szCs w:val="26"/>
        </w:rPr>
        <w:t xml:space="preserve"> contre l'anéantissement pluriel et massif de ces secteurs ; programmé par des politiques publiques qui mettent toujours plus en péril les personnes accompagnées et les travailleurs associés</w:t>
      </w:r>
      <w:r>
        <w:rPr>
          <w:rFonts w:ascii="Calibri" w:cs="Calibri" w:eastAsia="Times New Roman" w:hAnsi="Calibri"/>
          <w:i/>
          <w:iCs/>
          <w:sz w:val="26"/>
          <w:szCs w:val="26"/>
        </w:rPr>
        <w:t xml:space="preserve">. </w:t>
      </w:r>
      <w:r>
        <w:rPr>
          <w:rFonts w:ascii="Calibri" w:cs="Calibri" w:eastAsia="Times New Roman" w:hAnsi="Calibri"/>
          <w:sz w:val="26"/>
          <w:szCs w:val="26"/>
        </w:rPr>
        <w:t xml:space="preserve">- </w:t>
      </w:r>
      <w:r>
        <w:rPr>
          <w:rFonts w:ascii="Calibri" w:cs="Calibri" w:eastAsia="Times New Roman" w:hAnsi="Calibri"/>
          <w:b/>
          <w:bCs/>
          <w:sz w:val="26"/>
          <w:szCs w:val="26"/>
        </w:rPr>
        <w:t xml:space="preserve">faire converger les secteurs sociaux, médico-sociaux et de santé </w:t>
      </w:r>
      <w:r>
        <w:rPr>
          <w:rFonts w:ascii="Calibri" w:cs="Calibri" w:eastAsia="Times New Roman" w:hAnsi="Calibri"/>
          <w:sz w:val="26"/>
          <w:szCs w:val="26"/>
        </w:rPr>
        <w:t>afin de lutter collectivement contre les logiques néolibérales qui mettent à mal la  dimension humaine de l’accompagnement social et du soin au profit de logiques normatives et de rentabilité.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30"/>
          <w:szCs w:val="30"/>
        </w:rPr>
        <w:t>RDV à 11h</w:t>
      </w:r>
      <w:r>
        <w:rPr>
          <w:rFonts w:ascii="Calibri" w:cs="Calibri" w:eastAsia="Times New Roman" w:hAnsi="Calibri"/>
          <w:sz w:val="30"/>
          <w:szCs w:val="30"/>
        </w:rPr>
        <w:t xml:space="preserve"> devant la </w:t>
      </w:r>
      <w:r>
        <w:rPr>
          <w:rFonts w:ascii="Calibri" w:cs="Calibri" w:eastAsia="Times New Roman" w:hAnsi="Calibri"/>
          <w:b/>
          <w:bCs/>
          <w:sz w:val="30"/>
          <w:szCs w:val="30"/>
        </w:rPr>
        <w:t>Direction Générale de la Cohésion Sociale</w:t>
      </w:r>
      <w:r>
        <w:rPr>
          <w:rFonts w:ascii="Calibri" w:cs="Calibri" w:eastAsia="Times New Roman" w:hAnsi="Calibri"/>
          <w:sz w:val="30"/>
          <w:szCs w:val="30"/>
        </w:rPr>
        <w:t xml:space="preserve"> (DGCS), </w:t>
      </w:r>
    </w:p>
    <w:p>
      <w:pPr>
        <w:pStyle w:val="style0"/>
        <w:jc w:val="center"/>
      </w:pPr>
      <w:r>
        <w:rPr>
          <w:rFonts w:ascii="Calibri" w:cs="Calibri" w:eastAsia="Times New Roman" w:hAnsi="Calibri"/>
          <w:sz w:val="30"/>
          <w:szCs w:val="30"/>
          <w:u w:val="single"/>
        </w:rPr>
        <w:t>au 11 place des Cinq Martyrs du Lycée Buffon (Paris 14ème)</w:t>
      </w:r>
      <w:r>
        <w:rPr>
          <w:rFonts w:ascii="Calibri" w:cs="Calibri" w:eastAsia="Times New Roman" w:hAnsi="Calibri"/>
          <w:sz w:val="30"/>
          <w:szCs w:val="30"/>
          <w:u w:val="none"/>
        </w:rPr>
        <w:t xml:space="preserve"> puis, </w:t>
      </w:r>
    </w:p>
    <w:p>
      <w:pPr>
        <w:pStyle w:val="style0"/>
        <w:jc w:val="center"/>
      </w:pPr>
      <w:r>
        <w:rPr>
          <w:rFonts w:ascii="Calibri" w:cs="Calibri" w:eastAsia="Times New Roman" w:hAnsi="Calibri"/>
          <w:sz w:val="30"/>
          <w:szCs w:val="30"/>
        </w:rPr>
        <w:t xml:space="preserve">départ de la </w:t>
      </w:r>
      <w:r>
        <w:rPr>
          <w:rFonts w:ascii="Calibri" w:cs="Calibri" w:eastAsia="Times New Roman" w:hAnsi="Calibri"/>
          <w:b/>
          <w:bCs/>
          <w:sz w:val="30"/>
          <w:szCs w:val="30"/>
        </w:rPr>
        <w:t>manifestation</w:t>
      </w:r>
      <w:r>
        <w:rPr>
          <w:rFonts w:ascii="Calibri" w:cs="Calibri" w:eastAsia="Times New Roman" w:hAnsi="Calibri"/>
          <w:sz w:val="30"/>
          <w:szCs w:val="30"/>
        </w:rPr>
        <w:t xml:space="preserve"> jusqu'au </w:t>
      </w:r>
    </w:p>
    <w:p>
      <w:pPr>
        <w:pStyle w:val="style0"/>
        <w:jc w:val="center"/>
      </w:pPr>
      <w:r>
        <w:rPr>
          <w:rFonts w:ascii="Calibri" w:cs="Calibri" w:eastAsia="Times New Roman" w:hAnsi="Calibri"/>
          <w:b/>
          <w:bCs/>
          <w:sz w:val="30"/>
          <w:szCs w:val="30"/>
        </w:rPr>
        <w:t>Ministère des Affaires Sociales et de la Santé.</w:t>
      </w:r>
    </w:p>
    <w:p>
      <w:pPr>
        <w:pStyle w:val="style0"/>
      </w:pPr>
      <w:r>
        <w:rPr>
          <w:rFonts w:ascii="Calibri" w:cs="Calibri" w:eastAsia="Times New Roman" w:hAnsi="Calibri"/>
        </w:rPr>
      </w:r>
    </w:p>
    <w:p>
      <w:pPr>
        <w:pStyle w:val="style0"/>
        <w:jc w:val="both"/>
      </w:pPr>
      <w:r>
        <w:rPr>
          <w:rFonts w:ascii="Calibri" w:cs="Calibri" w:eastAsia="Times New Roman" w:hAnsi="Calibri"/>
          <w:sz w:val="26"/>
          <w:szCs w:val="26"/>
        </w:rPr>
        <w:t xml:space="preserve">En effet, dans la continuité de la </w:t>
      </w:r>
      <w:r>
        <w:rPr>
          <w:rFonts w:ascii="Calibri" w:cs="Calibri" w:eastAsia="Times New Roman" w:hAnsi="Calibri"/>
          <w:b/>
          <w:bCs/>
          <w:i/>
          <w:iCs/>
          <w:sz w:val="26"/>
          <w:szCs w:val="26"/>
        </w:rPr>
        <w:t>journée du 31 mai</w:t>
      </w:r>
      <w:r>
        <w:rPr>
          <w:rFonts w:ascii="Calibri" w:cs="Calibri" w:eastAsia="Times New Roman" w:hAnsi="Calibri"/>
          <w:sz w:val="26"/>
          <w:szCs w:val="26"/>
        </w:rPr>
        <w:t xml:space="preserve"> où nous étions</w:t>
      </w:r>
      <w:r>
        <w:rPr>
          <w:rFonts w:ascii="Calibri" w:cs="Calibri" w:eastAsia="Times New Roman" w:hAnsi="Calibri"/>
          <w:b/>
          <w:bCs/>
          <w:sz w:val="26"/>
          <w:szCs w:val="26"/>
        </w:rPr>
        <w:t xml:space="preserve"> 1 millier</w:t>
      </w:r>
      <w:r>
        <w:rPr>
          <w:rFonts w:ascii="Calibri" w:cs="Calibri" w:eastAsia="Times New Roman" w:hAnsi="Calibri"/>
          <w:sz w:val="26"/>
          <w:szCs w:val="26"/>
        </w:rPr>
        <w:t xml:space="preserve"> à nous mobiliser contre les </w:t>
      </w:r>
      <w:r>
        <w:rPr>
          <w:rFonts w:ascii="Calibri" w:cs="Calibri" w:eastAsia="Times New Roman" w:hAnsi="Calibri"/>
          <w:b/>
          <w:bCs/>
          <w:sz w:val="26"/>
          <w:szCs w:val="26"/>
        </w:rPr>
        <w:t xml:space="preserve">GHT </w:t>
      </w:r>
      <w:r>
        <w:rPr>
          <w:rFonts w:ascii="Calibri" w:cs="Calibri" w:eastAsia="Times New Roman" w:hAnsi="Calibri"/>
          <w:sz w:val="26"/>
          <w:szCs w:val="26"/>
        </w:rPr>
        <w:t xml:space="preserve">(Groupements Hospitaliers de Territoire), nous nous rendrons devant le </w:t>
      </w:r>
      <w:r>
        <w:rPr>
          <w:rFonts w:ascii="Calibri" w:cs="Calibri" w:eastAsia="Times New Roman" w:hAnsi="Calibri"/>
          <w:b/>
          <w:bCs/>
          <w:sz w:val="26"/>
          <w:szCs w:val="26"/>
        </w:rPr>
        <w:t>Ministère des Affaires Sociales et de la Santé</w:t>
      </w:r>
      <w:r>
        <w:rPr>
          <w:rFonts w:ascii="Calibri" w:cs="Calibri" w:eastAsia="Times New Roman" w:hAnsi="Calibri"/>
          <w:sz w:val="26"/>
          <w:szCs w:val="26"/>
        </w:rPr>
        <w:t xml:space="preserve"> pour réaffirmer notre refus de la </w:t>
      </w:r>
      <w:r>
        <w:rPr>
          <w:rFonts w:ascii="Calibri" w:cs="Calibri" w:eastAsia="Times New Roman" w:hAnsi="Calibri"/>
          <w:b/>
          <w:bCs/>
          <w:sz w:val="26"/>
          <w:szCs w:val="26"/>
        </w:rPr>
        <w:t xml:space="preserve">loi de santé </w:t>
      </w:r>
      <w:r>
        <w:rPr>
          <w:rFonts w:ascii="Calibri" w:cs="Calibri" w:eastAsia="Times New Roman" w:hAnsi="Calibri"/>
          <w:sz w:val="26"/>
          <w:szCs w:val="26"/>
        </w:rPr>
        <w:t xml:space="preserve">(loi Touraine) qui </w:t>
      </w:r>
      <w:r>
        <w:rPr>
          <w:rFonts w:ascii="Calibri" w:cs="Calibri" w:eastAsia="Times New Roman" w:hAnsi="Calibri"/>
          <w:b/>
          <w:bCs/>
          <w:sz w:val="26"/>
          <w:szCs w:val="26"/>
        </w:rPr>
        <w:t>casse</w:t>
      </w:r>
      <w:r>
        <w:rPr>
          <w:rFonts w:ascii="Calibri" w:cs="Calibri" w:eastAsia="Times New Roman" w:hAnsi="Calibri"/>
          <w:sz w:val="26"/>
          <w:szCs w:val="26"/>
        </w:rPr>
        <w:t xml:space="preserve"> massivement les moyens de soigner dans tous les secteurs de la santé déjà largement endommagés : </w:t>
      </w:r>
      <w:r>
        <w:rPr>
          <w:rFonts w:ascii="Calibri" w:cs="Calibri" w:eastAsia="Times New Roman" w:hAnsi="Calibri"/>
          <w:b/>
          <w:bCs/>
          <w:sz w:val="26"/>
          <w:szCs w:val="26"/>
        </w:rPr>
        <w:t xml:space="preserve">22 000 postes en moins </w:t>
      </w:r>
      <w:r>
        <w:rPr>
          <w:rFonts w:ascii="Calibri" w:cs="Calibri" w:eastAsia="Times New Roman" w:hAnsi="Calibri"/>
          <w:sz w:val="26"/>
          <w:szCs w:val="26"/>
        </w:rPr>
        <w:t xml:space="preserve">et </w:t>
      </w:r>
      <w:r>
        <w:rPr>
          <w:rFonts w:ascii="Calibri" w:cs="Calibri" w:eastAsia="Times New Roman" w:hAnsi="Calibri"/>
          <w:b/>
          <w:bCs/>
          <w:sz w:val="26"/>
          <w:szCs w:val="26"/>
        </w:rPr>
        <w:t>3 milliards d'euros d'économie</w:t>
      </w:r>
      <w:r>
        <w:rPr>
          <w:rFonts w:ascii="Calibri" w:cs="Calibri" w:eastAsia="Times New Roman" w:hAnsi="Calibri"/>
          <w:sz w:val="26"/>
          <w:szCs w:val="26"/>
        </w:rPr>
        <w:t xml:space="preserve"> sont à prévoir dans la Fonction Publique Hospitalière avec la mise en place des </w:t>
      </w:r>
      <w:r>
        <w:rPr>
          <w:rFonts w:ascii="Calibri" w:cs="Calibri" w:eastAsia="Times New Roman" w:hAnsi="Calibri"/>
          <w:b/>
          <w:bCs/>
          <w:sz w:val="26"/>
          <w:szCs w:val="26"/>
        </w:rPr>
        <w:t>GHT</w:t>
      </w:r>
      <w:r>
        <w:rPr>
          <w:rFonts w:ascii="Calibri" w:cs="Calibri" w:eastAsia="Times New Roman" w:hAnsi="Calibri"/>
          <w:sz w:val="26"/>
          <w:szCs w:val="26"/>
        </w:rPr>
        <w:t xml:space="preserve"> (Groupements Hautement Toxiques) ! En ce qui concerne la psychiatrie,  nous craignons que ce manque de moyens accélère la systématisation des pratiques sécuritaires et carcérales ainsi que la sur-médicalisation des patients ! </w:t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  <w:jc w:val="center"/>
      </w:pPr>
      <w:r>
        <w:rPr>
          <w:rFonts w:ascii="Calibri" w:cs="Calibri" w:eastAsia="Times New Roman" w:hAnsi="Calibri"/>
          <w:sz w:val="36"/>
          <w:szCs w:val="36"/>
        </w:rPr>
        <w:t xml:space="preserve">Tous ensemble </w:t>
      </w:r>
      <w:r>
        <w:rPr>
          <w:rFonts w:ascii="Calibri" w:cs="Calibri" w:eastAsia="Times New Roman" w:hAnsi="Calibri"/>
          <w:b/>
          <w:bCs/>
          <w:sz w:val="36"/>
          <w:szCs w:val="36"/>
          <w:u w:val="single"/>
        </w:rPr>
        <w:t>ce mardi 21 juin</w:t>
      </w:r>
      <w:r>
        <w:rPr>
          <w:rFonts w:ascii="Calibri" w:cs="Calibri" w:eastAsia="Times New Roman" w:hAnsi="Calibri"/>
          <w:sz w:val="36"/>
          <w:szCs w:val="36"/>
        </w:rPr>
        <w:t xml:space="preserve"> devant la </w:t>
      </w:r>
      <w:r>
        <w:rPr>
          <w:rFonts w:ascii="Calibri" w:cs="Calibri" w:eastAsia="Times New Roman" w:hAnsi="Calibri"/>
          <w:b/>
          <w:bCs/>
          <w:sz w:val="36"/>
          <w:szCs w:val="36"/>
        </w:rPr>
        <w:t>DGCS</w:t>
      </w:r>
      <w:r>
        <w:rPr>
          <w:rFonts w:ascii="Calibri" w:cs="Calibri" w:eastAsia="Times New Roman" w:hAnsi="Calibri"/>
          <w:sz w:val="36"/>
          <w:szCs w:val="36"/>
        </w:rPr>
        <w:t xml:space="preserve"> et le </w:t>
      </w:r>
      <w:r>
        <w:rPr>
          <w:rFonts w:ascii="Calibri" w:cs="Calibri" w:eastAsia="Times New Roman" w:hAnsi="Calibri"/>
          <w:b/>
          <w:bCs/>
          <w:sz w:val="36"/>
          <w:szCs w:val="36"/>
        </w:rPr>
        <w:t>Ministère</w:t>
      </w:r>
      <w:r>
        <w:rPr>
          <w:rFonts w:ascii="Calibri" w:cs="Calibri" w:eastAsia="Times New Roman" w:hAnsi="Calibri"/>
          <w:sz w:val="36"/>
          <w:szCs w:val="36"/>
        </w:rPr>
        <w:t xml:space="preserve">, </w:t>
      </w:r>
    </w:p>
    <w:p>
      <w:pPr>
        <w:pStyle w:val="style0"/>
        <w:jc w:val="center"/>
      </w:pPr>
      <w:r>
        <w:rPr>
          <w:rFonts w:ascii="Calibri" w:cs="Calibri" w:eastAsia="Times New Roman" w:hAnsi="Calibri"/>
          <w:sz w:val="36"/>
          <w:szCs w:val="36"/>
        </w:rPr>
        <w:t>Faisons converger nos luttes !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haroni" w:cs="Calibri" w:eastAsia="Times New Roman" w:hAnsi="Aharoni"/>
          <w:sz w:val="48"/>
          <w:szCs w:val="48"/>
        </w:rPr>
        <w:t>Santé, Social, malades du capital !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</w:rPr>
        <w:t>Ramenez vos pancartes, banderoles, ami-e-s, collègues etc. !</w:t>
      </w:r>
    </w:p>
    <w:p>
      <w:pPr>
        <w:pStyle w:val="style0"/>
        <w:jc w:val="center"/>
      </w:pPr>
      <w:r>
        <w:rPr>
          <w:b/>
          <w:bCs/>
        </w:rPr>
        <w:t>(plus d'infos sur le blog : psysoinsaccueil.canalblog.com)</w:t>
      </w:r>
    </w:p>
    <w:sectPr>
      <w:type w:val="nextPage"/>
      <w:pgSz w:h="16838" w:w="11906"/>
      <w:pgMar w:bottom="547" w:footer="0" w:gutter="0" w:header="0" w:left="1134" w:right="1134" w:top="255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Tahoma" w:eastAsia="Arial Unicode MS" w:hAnsi="Times New Roman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Appel de note"/>
    <w:next w:val="style16"/>
    <w:rPr>
      <w:vertAlign w:val="superscript"/>
    </w:rPr>
  </w:style>
  <w:style w:styleId="style17" w:type="character">
    <w:name w:val="endnote reference"/>
    <w:basedOn w:val="style15"/>
    <w:next w:val="style17"/>
    <w:rPr>
      <w:rFonts w:cs="Times New Roman"/>
      <w:vertAlign w:val="superscript"/>
    </w:rPr>
  </w:style>
  <w:style w:styleId="style18" w:type="character">
    <w:name w:val="Title Char"/>
    <w:basedOn w:val="style15"/>
    <w:next w:val="style18"/>
    <w:rPr>
      <w:rFonts w:ascii="Cambria" w:cs="" w:hAnsi="Cambria"/>
      <w:b/>
      <w:bCs/>
      <w:sz w:val="32"/>
      <w:szCs w:val="32"/>
    </w:rPr>
  </w:style>
  <w:style w:styleId="style19" w:type="character">
    <w:name w:val="Body Text Char"/>
    <w:basedOn w:val="style15"/>
    <w:next w:val="style19"/>
    <w:rPr/>
  </w:style>
  <w:style w:styleId="style20" w:type="character">
    <w:name w:val="Footnote Text Char"/>
    <w:basedOn w:val="style15"/>
    <w:next w:val="style20"/>
    <w:rPr>
      <w:sz w:val="20"/>
      <w:szCs w:val="20"/>
    </w:rPr>
  </w:style>
  <w:style w:styleId="style21" w:type="paragraph">
    <w:name w:val="Titre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Corps de texte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Mangal"/>
    </w:rPr>
  </w:style>
  <w:style w:styleId="style24" w:type="paragraph">
    <w:name w:val="Légende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Titre principal"/>
    <w:basedOn w:val="style0"/>
    <w:next w:val="style27"/>
    <w:pPr>
      <w:keepNext/>
      <w:spacing w:after="120" w:before="240"/>
      <w:jc w:val="center"/>
    </w:pPr>
    <w:rPr>
      <w:rFonts w:ascii="Arial" w:eastAsia="MS Mincho" w:hAnsi="Arial"/>
      <w:b/>
      <w:bCs/>
      <w:sz w:val="28"/>
      <w:szCs w:val="28"/>
    </w:rPr>
  </w:style>
  <w:style w:styleId="style27" w:type="paragraph">
    <w:name w:val="Sous-titre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</w:rPr>
  </w:style>
  <w:style w:styleId="style29" w:type="paragraph">
    <w:name w:val="footnote text"/>
    <w:basedOn w:val="style0"/>
    <w:next w:val="style29"/>
    <w:pPr>
      <w:suppressLineNumbers/>
      <w:ind w:hanging="283" w:left="0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2016-07-02T17:40:00.00Z</dcterms:created>
  <dc:creator> Franck</dc:creator>
  <cp:lastModifiedBy> Franck</cp:lastModifiedBy>
  <cp:lastPrinted>2016-06-17T11:28:24.13Z</cp:lastPrinted>
  <dcterms:modified xsi:type="dcterms:W3CDTF">2016-07-02T17:40:00.00Z</dcterms:modified>
  <cp:revision>2</cp:revision>
  <dc:title>Sociaux, Médico-sociaux et Santé DEBOUT </dc:title>
</cp:coreProperties>
</file>